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BD2C" w14:textId="0DD3C65A" w:rsidR="001A1463" w:rsidRPr="00397596" w:rsidRDefault="007073A0" w:rsidP="00716C6E">
      <w:pPr>
        <w:pStyle w:val="Corpsdetexte"/>
        <w:ind w:left="0" w:right="4"/>
        <w:rPr>
          <w:sz w:val="20"/>
        </w:rPr>
      </w:pPr>
      <w:r w:rsidRPr="007073A0">
        <w:rPr>
          <w:noProof/>
          <w:lang w:eastAsia="fr-FR"/>
        </w:rPr>
        <w:drawing>
          <wp:anchor distT="0" distB="0" distL="114300" distR="114300" simplePos="0" relativeHeight="251659266" behindDoc="0" locked="0" layoutInCell="1" allowOverlap="1" wp14:anchorId="2839A44C" wp14:editId="4C8ACA30">
            <wp:simplePos x="0" y="0"/>
            <wp:positionH relativeFrom="column">
              <wp:posOffset>3576955</wp:posOffset>
            </wp:positionH>
            <wp:positionV relativeFrom="paragraph">
              <wp:posOffset>-271145</wp:posOffset>
            </wp:positionV>
            <wp:extent cx="2905125" cy="157162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05125" cy="1571625"/>
                    </a:xfrm>
                    <a:prstGeom prst="rect">
                      <a:avLst/>
                    </a:prstGeom>
                  </pic:spPr>
                </pic:pic>
              </a:graphicData>
            </a:graphic>
          </wp:anchor>
        </w:drawing>
      </w:r>
      <w:r w:rsidR="00B440FC" w:rsidRPr="00AF21FA">
        <w:rPr>
          <w:noProof/>
          <w:sz w:val="20"/>
          <w:lang w:eastAsia="fr-FR"/>
        </w:rPr>
        <w:drawing>
          <wp:anchor distT="0" distB="0" distL="114300" distR="114300" simplePos="0" relativeHeight="251658242" behindDoc="1" locked="0" layoutInCell="1" allowOverlap="1" wp14:anchorId="36C0B9C3" wp14:editId="72E03F5F">
            <wp:simplePos x="0" y="0"/>
            <wp:positionH relativeFrom="margin">
              <wp:align>left</wp:align>
            </wp:positionH>
            <wp:positionV relativeFrom="paragraph">
              <wp:posOffset>157480</wp:posOffset>
            </wp:positionV>
            <wp:extent cx="2276475" cy="725170"/>
            <wp:effectExtent l="0" t="0" r="9525" b="0"/>
            <wp:wrapTight wrapText="bothSides">
              <wp:wrapPolygon edited="0">
                <wp:start x="0" y="0"/>
                <wp:lineTo x="0" y="20995"/>
                <wp:lineTo x="21510" y="20995"/>
                <wp:lineTo x="21510" y="0"/>
                <wp:lineTo x="0" y="0"/>
              </wp:wrapPolygon>
            </wp:wrapTight>
            <wp:docPr id="177840800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08005" name="Image 1" descr="Une image contenant texte, Police, logo, Graphiqu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6475" cy="725170"/>
                    </a:xfrm>
                    <a:prstGeom prst="rect">
                      <a:avLst/>
                    </a:prstGeom>
                  </pic:spPr>
                </pic:pic>
              </a:graphicData>
            </a:graphic>
            <wp14:sizeRelH relativeFrom="margin">
              <wp14:pctWidth>0</wp14:pctWidth>
            </wp14:sizeRelH>
            <wp14:sizeRelV relativeFrom="margin">
              <wp14:pctHeight>0</wp14:pctHeight>
            </wp14:sizeRelV>
          </wp:anchor>
        </w:drawing>
      </w:r>
    </w:p>
    <w:p w14:paraId="597A4738" w14:textId="06C9E5D0" w:rsidR="001A1463" w:rsidRDefault="00232233" w:rsidP="00716C6E">
      <w:pPr>
        <w:tabs>
          <w:tab w:val="left" w:pos="7921"/>
        </w:tabs>
        <w:ind w:left="0" w:right="4"/>
        <w:rPr>
          <w:sz w:val="20"/>
        </w:rPr>
      </w:pPr>
      <w:r>
        <w:rPr>
          <w:position w:val="28"/>
          <w:sz w:val="20"/>
        </w:rPr>
        <w:tab/>
      </w:r>
    </w:p>
    <w:p w14:paraId="430B15EC" w14:textId="7A89C05A" w:rsidR="001A1463" w:rsidRDefault="001A1463" w:rsidP="00716C6E">
      <w:pPr>
        <w:pStyle w:val="Corpsdetexte"/>
        <w:spacing w:before="9"/>
        <w:ind w:left="0" w:right="4"/>
        <w:rPr>
          <w:sz w:val="11"/>
        </w:rPr>
      </w:pPr>
    </w:p>
    <w:p w14:paraId="3AFB63FD" w14:textId="2EB22828" w:rsidR="001A1463" w:rsidRDefault="001A1463" w:rsidP="00716C6E">
      <w:pPr>
        <w:pStyle w:val="Corpsdetexte"/>
        <w:spacing w:before="4"/>
        <w:ind w:left="0" w:right="4"/>
        <w:rPr>
          <w:sz w:val="27"/>
        </w:rPr>
      </w:pPr>
    </w:p>
    <w:p w14:paraId="716E739B" w14:textId="4DD4BF53" w:rsidR="00716C6E" w:rsidRDefault="00716C6E" w:rsidP="00716C6E">
      <w:pPr>
        <w:pStyle w:val="Corpsdetexte"/>
        <w:spacing w:before="94"/>
        <w:ind w:left="0" w:right="4"/>
        <w:rPr>
          <w:rFonts w:cs="Arial"/>
        </w:rPr>
      </w:pPr>
    </w:p>
    <w:p w14:paraId="4048478B" w14:textId="77777777" w:rsidR="00716C6E" w:rsidRDefault="00716C6E" w:rsidP="00716C6E">
      <w:pPr>
        <w:pStyle w:val="Corpsdetexte"/>
        <w:spacing w:before="94"/>
        <w:ind w:left="0" w:right="4"/>
        <w:rPr>
          <w:rFonts w:cs="Arial"/>
        </w:rPr>
      </w:pPr>
    </w:p>
    <w:p w14:paraId="0235323B" w14:textId="658FD910" w:rsidR="007073A0" w:rsidRDefault="007073A0" w:rsidP="007073A0">
      <w:pPr>
        <w:spacing w:before="1" w:line="276" w:lineRule="auto"/>
        <w:ind w:left="280" w:right="278"/>
        <w:jc w:val="center"/>
        <w:rPr>
          <w:sz w:val="26"/>
        </w:rPr>
      </w:pPr>
      <w:r w:rsidRPr="007506F9">
        <w:rPr>
          <w:b/>
          <w:spacing w:val="-1"/>
          <w:sz w:val="32"/>
        </w:rPr>
        <w:t>CONVENTION</w:t>
      </w:r>
      <w:r w:rsidRPr="007506F9">
        <w:rPr>
          <w:b/>
          <w:spacing w:val="-20"/>
          <w:sz w:val="32"/>
        </w:rPr>
        <w:t xml:space="preserve"> </w:t>
      </w:r>
      <w:r>
        <w:rPr>
          <w:b/>
          <w:sz w:val="32"/>
        </w:rPr>
        <w:t xml:space="preserve">DE PARTENARIAT </w:t>
      </w:r>
      <w:r w:rsidR="00855621">
        <w:rPr>
          <w:b/>
          <w:sz w:val="32"/>
        </w:rPr>
        <w:t xml:space="preserve">ET DE FINANCEMENT </w:t>
      </w:r>
      <w:r>
        <w:rPr>
          <w:b/>
          <w:sz w:val="32"/>
        </w:rPr>
        <w:t>ENTRE LE DEPARTEMENT DE LA CHARENTE ET L’EPTB CHARENTE POUR LA REALISATION DES DIAGNOSTICS DE VULNERABILITE AUX INONDATIONS</w:t>
      </w:r>
    </w:p>
    <w:p w14:paraId="617DF727" w14:textId="77777777" w:rsidR="007073A0" w:rsidRDefault="007073A0" w:rsidP="00716C6E">
      <w:pPr>
        <w:pStyle w:val="Corpsdetexte"/>
        <w:spacing w:before="94"/>
        <w:ind w:left="0" w:right="4"/>
        <w:rPr>
          <w:rFonts w:cs="Arial"/>
        </w:rPr>
      </w:pPr>
    </w:p>
    <w:p w14:paraId="5937BBCC" w14:textId="087A939F" w:rsidR="001A1463" w:rsidRPr="00F7011E" w:rsidRDefault="00232233" w:rsidP="00716C6E">
      <w:pPr>
        <w:pStyle w:val="Corpsdetexte"/>
        <w:spacing w:before="94"/>
        <w:ind w:left="0" w:right="4"/>
        <w:rPr>
          <w:rFonts w:cs="Arial"/>
        </w:rPr>
      </w:pPr>
      <w:r w:rsidRPr="00F7011E">
        <w:rPr>
          <w:rFonts w:cs="Arial"/>
        </w:rPr>
        <w:t>Entre</w:t>
      </w:r>
      <w:r w:rsidRPr="00F7011E">
        <w:rPr>
          <w:rFonts w:cs="Arial"/>
          <w:spacing w:val="-2"/>
        </w:rPr>
        <w:t xml:space="preserve"> </w:t>
      </w:r>
      <w:r w:rsidRPr="00F7011E">
        <w:rPr>
          <w:rFonts w:cs="Arial"/>
        </w:rPr>
        <w:t>les</w:t>
      </w:r>
      <w:r w:rsidRPr="00F7011E">
        <w:rPr>
          <w:rFonts w:cs="Arial"/>
          <w:spacing w:val="-3"/>
        </w:rPr>
        <w:t xml:space="preserve"> </w:t>
      </w:r>
      <w:r w:rsidRPr="00F7011E">
        <w:rPr>
          <w:rFonts w:cs="Arial"/>
        </w:rPr>
        <w:t>soussignés</w:t>
      </w:r>
    </w:p>
    <w:p w14:paraId="248FB818" w14:textId="77777777" w:rsidR="001A1463" w:rsidRPr="00F7011E" w:rsidRDefault="001A1463" w:rsidP="00716C6E">
      <w:pPr>
        <w:pStyle w:val="Corpsdetexte"/>
        <w:spacing w:before="8"/>
        <w:ind w:left="0" w:right="4"/>
        <w:rPr>
          <w:rFonts w:cs="Arial"/>
          <w:sz w:val="29"/>
        </w:rPr>
      </w:pPr>
    </w:p>
    <w:p w14:paraId="77C2CC9C" w14:textId="65495079" w:rsidR="00F7011E" w:rsidRDefault="00716C6E" w:rsidP="00716C6E">
      <w:pPr>
        <w:pStyle w:val="Corpsdetexte"/>
        <w:tabs>
          <w:tab w:val="left" w:pos="8647"/>
        </w:tabs>
        <w:spacing w:before="2"/>
        <w:ind w:left="0" w:right="4"/>
        <w:rPr>
          <w:rFonts w:cs="Arial"/>
        </w:rPr>
      </w:pPr>
      <w:r w:rsidRPr="00716C6E">
        <w:rPr>
          <w:b/>
          <w:bCs/>
        </w:rPr>
        <w:t>L’Etablissement Public Territorial de Bassin Charente (EPTB Charente),</w:t>
      </w:r>
      <w:r>
        <w:t xml:space="preserve"> </w:t>
      </w:r>
      <w:r w:rsidR="007F348A">
        <w:t>sis au 3</w:t>
      </w:r>
      <w:r w:rsidR="007F348A" w:rsidRPr="007F348A">
        <w:t xml:space="preserve">1 </w:t>
      </w:r>
      <w:r w:rsidR="007F348A">
        <w:t>boulevard Emile Roux à ANGOULEME (16000)</w:t>
      </w:r>
      <w:r>
        <w:t xml:space="preserve">, représenté par son Président Monsieur Jean-Claude GODINEAU, dûment habilité par délibération n° </w:t>
      </w:r>
      <w:r w:rsidR="0095508B">
        <w:t xml:space="preserve">25-     </w:t>
      </w:r>
      <w:r>
        <w:t xml:space="preserve">du Comité syndical en date du </w:t>
      </w:r>
      <w:r w:rsidR="0095508B">
        <w:t>28 mars 2025</w:t>
      </w:r>
      <w:r>
        <w:t xml:space="preserve">, et </w:t>
      </w:r>
      <w:r w:rsidR="00B228BA">
        <w:t xml:space="preserve">désigné </w:t>
      </w:r>
      <w:r>
        <w:t>ci-après</w:t>
      </w:r>
      <w:r w:rsidR="0095508B">
        <w:t xml:space="preserve"> par le terme</w:t>
      </w:r>
      <w:r>
        <w:t xml:space="preserve"> «</w:t>
      </w:r>
      <w:r w:rsidR="00B228BA">
        <w:t> </w:t>
      </w:r>
      <w:r>
        <w:t>EPTB</w:t>
      </w:r>
      <w:r w:rsidR="00B228BA">
        <w:t> </w:t>
      </w:r>
      <w:r>
        <w:t>Charente</w:t>
      </w:r>
      <w:r w:rsidR="00B228BA">
        <w:t> </w:t>
      </w:r>
      <w:r>
        <w:t>»</w:t>
      </w:r>
      <w:r>
        <w:rPr>
          <w:rFonts w:cs="Arial"/>
        </w:rPr>
        <w:t xml:space="preserve"> </w:t>
      </w:r>
      <w:r w:rsidR="008F437B">
        <w:rPr>
          <w:rFonts w:cs="Arial"/>
        </w:rPr>
        <w:t>;</w:t>
      </w:r>
    </w:p>
    <w:p w14:paraId="07308173" w14:textId="696BEB72" w:rsidR="00F7011E" w:rsidRDefault="00716C6E" w:rsidP="00716C6E">
      <w:pPr>
        <w:pStyle w:val="Corpsdetexte"/>
        <w:spacing w:before="2"/>
        <w:ind w:left="0" w:right="4"/>
        <w:rPr>
          <w:rFonts w:cs="Arial"/>
        </w:rPr>
      </w:pPr>
      <w:r>
        <w:rPr>
          <w:rFonts w:cs="Arial"/>
        </w:rPr>
        <w:t xml:space="preserve">ET </w:t>
      </w:r>
    </w:p>
    <w:p w14:paraId="4F38E740" w14:textId="7FFB8F4C" w:rsidR="007760F2" w:rsidRDefault="007760F2" w:rsidP="007760F2">
      <w:pPr>
        <w:pStyle w:val="Titre1"/>
        <w:numPr>
          <w:ilvl w:val="0"/>
          <w:numId w:val="0"/>
        </w:numPr>
        <w:spacing w:before="93"/>
        <w:ind w:right="4"/>
        <w:rPr>
          <w:rFonts w:eastAsia="Arial MT"/>
          <w:bCs w:val="0"/>
          <w:smallCaps w:val="0"/>
          <w:sz w:val="22"/>
          <w:u w:val="none"/>
        </w:rPr>
      </w:pPr>
      <w:r w:rsidRPr="007760F2">
        <w:rPr>
          <w:rFonts w:eastAsia="Arial MT"/>
          <w:bCs w:val="0"/>
          <w:smallCaps w:val="0"/>
          <w:sz w:val="22"/>
          <w:u w:val="none"/>
        </w:rPr>
        <w:t xml:space="preserve">Le Département de </w:t>
      </w:r>
      <w:r w:rsidR="007073A0">
        <w:rPr>
          <w:rFonts w:eastAsia="Arial MT"/>
          <w:bCs w:val="0"/>
          <w:smallCaps w:val="0"/>
          <w:sz w:val="22"/>
          <w:u w:val="none"/>
        </w:rPr>
        <w:t>la Charente</w:t>
      </w:r>
      <w:r w:rsidRPr="007760F2">
        <w:rPr>
          <w:rFonts w:eastAsia="Arial MT"/>
          <w:bCs w:val="0"/>
          <w:smallCaps w:val="0"/>
          <w:sz w:val="22"/>
          <w:u w:val="none"/>
        </w:rPr>
        <w:t>,</w:t>
      </w:r>
      <w:r w:rsidRPr="007760F2">
        <w:rPr>
          <w:rFonts w:eastAsia="Arial MT"/>
          <w:b w:val="0"/>
          <w:smallCaps w:val="0"/>
          <w:sz w:val="22"/>
          <w:u w:val="none"/>
        </w:rPr>
        <w:t xml:space="preserve"> </w:t>
      </w:r>
      <w:r w:rsidR="001644E5">
        <w:rPr>
          <w:rFonts w:eastAsia="Arial MT"/>
          <w:smallCaps w:val="0"/>
          <w:sz w:val="22"/>
          <w:u w:val="none"/>
        </w:rPr>
        <w:t xml:space="preserve">collectivité territoriale, sis au 31 boulevard Emile Roux à ANGOULEME (16000), </w:t>
      </w:r>
      <w:r w:rsidRPr="007760F2">
        <w:rPr>
          <w:rFonts w:eastAsia="Arial MT"/>
          <w:b w:val="0"/>
          <w:smallCaps w:val="0"/>
          <w:sz w:val="22"/>
          <w:u w:val="none"/>
        </w:rPr>
        <w:t>représenté</w:t>
      </w:r>
      <w:r w:rsidR="001644E5">
        <w:rPr>
          <w:rFonts w:eastAsia="Arial MT"/>
          <w:b w:val="0"/>
          <w:smallCaps w:val="0"/>
          <w:sz w:val="22"/>
          <w:u w:val="none"/>
        </w:rPr>
        <w:t>e</w:t>
      </w:r>
      <w:r w:rsidRPr="007760F2">
        <w:rPr>
          <w:rFonts w:eastAsia="Arial MT"/>
          <w:b w:val="0"/>
          <w:smallCaps w:val="0"/>
          <w:sz w:val="22"/>
          <w:u w:val="none"/>
        </w:rPr>
        <w:t xml:space="preserve"> par l</w:t>
      </w:r>
      <w:r w:rsidR="007073A0">
        <w:rPr>
          <w:rFonts w:eastAsia="Arial MT"/>
          <w:b w:val="0"/>
          <w:smallCaps w:val="0"/>
          <w:sz w:val="22"/>
          <w:u w:val="none"/>
        </w:rPr>
        <w:t>e</w:t>
      </w:r>
      <w:r w:rsidRPr="007760F2">
        <w:rPr>
          <w:rFonts w:eastAsia="Arial MT"/>
          <w:b w:val="0"/>
          <w:smallCaps w:val="0"/>
          <w:sz w:val="22"/>
          <w:u w:val="none"/>
        </w:rPr>
        <w:t xml:space="preserve"> Président du Conseil Départemental en exercice, </w:t>
      </w:r>
      <w:r w:rsidR="007073A0" w:rsidRPr="007073A0">
        <w:rPr>
          <w:rFonts w:eastAsia="Arial MT"/>
          <w:b w:val="0"/>
          <w:smallCaps w:val="0"/>
          <w:sz w:val="22"/>
          <w:u w:val="none"/>
        </w:rPr>
        <w:t>Philippe B</w:t>
      </w:r>
      <w:r w:rsidR="007073A0">
        <w:rPr>
          <w:rFonts w:eastAsia="Arial MT"/>
          <w:b w:val="0"/>
          <w:smallCaps w:val="0"/>
          <w:sz w:val="22"/>
          <w:u w:val="none"/>
        </w:rPr>
        <w:t>OUTY</w:t>
      </w:r>
      <w:r w:rsidRPr="007760F2">
        <w:rPr>
          <w:rFonts w:eastAsia="Arial MT"/>
          <w:b w:val="0"/>
          <w:smallCaps w:val="0"/>
          <w:sz w:val="22"/>
          <w:u w:val="none"/>
        </w:rPr>
        <w:t xml:space="preserve">, </w:t>
      </w:r>
      <w:r w:rsidR="00B228BA">
        <w:rPr>
          <w:rFonts w:eastAsia="Arial MT"/>
          <w:b w:val="0"/>
          <w:smallCaps w:val="0"/>
          <w:sz w:val="22"/>
          <w:u w:val="none"/>
        </w:rPr>
        <w:t xml:space="preserve">dûment habilité par décision de la commission permanente en date du </w:t>
      </w:r>
      <w:proofErr w:type="spellStart"/>
      <w:r w:rsidR="001644E5">
        <w:rPr>
          <w:rFonts w:eastAsia="Arial MT"/>
          <w:b w:val="0"/>
          <w:smallCaps w:val="0"/>
          <w:sz w:val="22"/>
          <w:u w:val="none"/>
        </w:rPr>
        <w:t>xxxx</w:t>
      </w:r>
      <w:proofErr w:type="spellEnd"/>
      <w:r w:rsidR="001644E5">
        <w:rPr>
          <w:rFonts w:eastAsia="Arial MT"/>
          <w:b w:val="0"/>
          <w:smallCaps w:val="0"/>
          <w:sz w:val="22"/>
          <w:u w:val="none"/>
        </w:rPr>
        <w:t xml:space="preserve"> </w:t>
      </w:r>
      <w:r w:rsidR="00B228BA">
        <w:rPr>
          <w:rFonts w:eastAsia="Arial MT"/>
          <w:b w:val="0"/>
          <w:smallCaps w:val="0"/>
          <w:sz w:val="22"/>
          <w:u w:val="none"/>
        </w:rPr>
        <w:t>2025, et désigné ci-après par le terme « le Département de la Charente »</w:t>
      </w:r>
    </w:p>
    <w:p w14:paraId="5538BB68" w14:textId="32D3E854" w:rsidR="007760F2" w:rsidRDefault="000A5CC1" w:rsidP="00716C6E">
      <w:pPr>
        <w:pStyle w:val="Titre1"/>
        <w:numPr>
          <w:ilvl w:val="0"/>
          <w:numId w:val="0"/>
        </w:numPr>
        <w:spacing w:before="93"/>
        <w:ind w:right="4"/>
        <w:jc w:val="left"/>
        <w:rPr>
          <w:rFonts w:eastAsia="Arial MT"/>
          <w:bCs w:val="0"/>
          <w:smallCaps w:val="0"/>
          <w:sz w:val="22"/>
          <w:u w:val="none"/>
        </w:rPr>
      </w:pPr>
      <w:r>
        <w:rPr>
          <w:rFonts w:eastAsia="Arial MT"/>
          <w:bCs w:val="0"/>
          <w:smallCaps w:val="0"/>
          <w:sz w:val="22"/>
          <w:u w:val="none"/>
        </w:rPr>
        <w:t xml:space="preserve">Vu </w:t>
      </w:r>
      <w:r w:rsidR="00CE0D07" w:rsidRPr="0036104E">
        <w:rPr>
          <w:rFonts w:eastAsia="Arial MT"/>
          <w:b w:val="0"/>
          <w:bCs w:val="0"/>
          <w:smallCaps w:val="0"/>
          <w:sz w:val="22"/>
          <w:u w:val="none"/>
        </w:rPr>
        <w:t>notamment les articles L213.12 et L</w:t>
      </w:r>
      <w:r w:rsidRPr="0036104E">
        <w:rPr>
          <w:rFonts w:eastAsia="Arial MT"/>
          <w:b w:val="0"/>
          <w:bCs w:val="0"/>
          <w:smallCaps w:val="0"/>
          <w:sz w:val="22"/>
          <w:u w:val="none"/>
        </w:rPr>
        <w:t>561-3 du Code de l’environnement ;</w:t>
      </w:r>
      <w:r>
        <w:rPr>
          <w:rFonts w:eastAsia="Arial MT"/>
          <w:bCs w:val="0"/>
          <w:smallCaps w:val="0"/>
          <w:sz w:val="22"/>
          <w:u w:val="none"/>
        </w:rPr>
        <w:t xml:space="preserve"> </w:t>
      </w:r>
    </w:p>
    <w:p w14:paraId="004B9A4A" w14:textId="77777777" w:rsidR="006A34E8" w:rsidRPr="0095508B" w:rsidRDefault="006A34E8" w:rsidP="00D02131">
      <w:pPr>
        <w:widowControl/>
        <w:autoSpaceDE/>
        <w:autoSpaceDN/>
        <w:spacing w:before="93" w:after="240"/>
        <w:ind w:left="0" w:right="4"/>
        <w:outlineLvl w:val="0"/>
        <w:rPr>
          <w:rFonts w:eastAsia="Times New Roman" w:cs="Arial"/>
          <w:bCs/>
          <w:color w:val="000000"/>
          <w:kern w:val="36"/>
          <w:sz w:val="42"/>
          <w:szCs w:val="42"/>
          <w:lang w:eastAsia="fr-FR"/>
        </w:rPr>
      </w:pPr>
      <w:r w:rsidRPr="0095508B">
        <w:rPr>
          <w:rFonts w:eastAsia="Times New Roman" w:cs="Arial"/>
          <w:b/>
          <w:color w:val="000000"/>
          <w:kern w:val="36"/>
          <w:lang w:eastAsia="fr-FR"/>
        </w:rPr>
        <w:t>Vu</w:t>
      </w:r>
      <w:r w:rsidRPr="0095508B">
        <w:rPr>
          <w:rFonts w:eastAsia="Times New Roman" w:cs="Arial"/>
          <w:bCs/>
          <w:color w:val="000000"/>
          <w:kern w:val="36"/>
          <w:lang w:eastAsia="fr-FR"/>
        </w:rPr>
        <w:t xml:space="preserve"> la délibération n°17-03 du Conseil d’administration de l’institution interdépartementale pour l’aménagement du fleuve Charente et de ses affluents du 30 janvier 2017 relative à la transformation en syndicat mixte ouvert de l’institution interdépartementale pour l’aménagement du fleuve Charente et de ses affluents ;</w:t>
      </w:r>
    </w:p>
    <w:p w14:paraId="59B196D9" w14:textId="79917425" w:rsidR="006A34E8" w:rsidRPr="0095508B" w:rsidRDefault="006A34E8" w:rsidP="00D02131">
      <w:pPr>
        <w:widowControl/>
        <w:autoSpaceDE/>
        <w:autoSpaceDN/>
        <w:spacing w:before="93" w:after="240"/>
        <w:ind w:left="0" w:right="4"/>
        <w:outlineLvl w:val="0"/>
        <w:rPr>
          <w:rFonts w:eastAsia="Times New Roman" w:cs="Arial"/>
          <w:bCs/>
          <w:color w:val="000000"/>
          <w:kern w:val="36"/>
          <w:sz w:val="42"/>
          <w:szCs w:val="42"/>
          <w:lang w:eastAsia="fr-FR"/>
        </w:rPr>
      </w:pPr>
      <w:r w:rsidRPr="0095508B">
        <w:rPr>
          <w:rFonts w:eastAsia="Times New Roman" w:cs="Arial"/>
          <w:b/>
          <w:color w:val="000000"/>
          <w:kern w:val="36"/>
          <w:lang w:eastAsia="fr-FR"/>
        </w:rPr>
        <w:t>Vu</w:t>
      </w:r>
      <w:r w:rsidRPr="0095508B">
        <w:rPr>
          <w:rFonts w:eastAsia="Times New Roman" w:cs="Arial"/>
          <w:bCs/>
          <w:color w:val="000000"/>
          <w:kern w:val="36"/>
          <w:lang w:eastAsia="fr-FR"/>
        </w:rPr>
        <w:t xml:space="preserve"> la délibération du 15 mai 2017 de la </w:t>
      </w:r>
      <w:r w:rsidR="00D02131" w:rsidRPr="0095508B">
        <w:rPr>
          <w:rFonts w:eastAsia="Times New Roman" w:cs="Arial"/>
          <w:bCs/>
          <w:color w:val="000000"/>
          <w:kern w:val="36"/>
          <w:lang w:eastAsia="fr-FR"/>
        </w:rPr>
        <w:t xml:space="preserve">commission permanente </w:t>
      </w:r>
      <w:r w:rsidRPr="0095508B">
        <w:rPr>
          <w:rFonts w:eastAsia="Times New Roman" w:cs="Arial"/>
          <w:bCs/>
          <w:color w:val="000000"/>
          <w:kern w:val="36"/>
          <w:lang w:eastAsia="fr-FR"/>
        </w:rPr>
        <w:t>approuvant l’adhésion du Département de la Charente à l’EPTB Charente ;</w:t>
      </w:r>
    </w:p>
    <w:p w14:paraId="0CF4DBB3" w14:textId="1E72766C" w:rsidR="006A34E8" w:rsidRPr="0095508B" w:rsidRDefault="006A34E8" w:rsidP="00D02131">
      <w:pPr>
        <w:widowControl/>
        <w:autoSpaceDE/>
        <w:autoSpaceDN/>
        <w:spacing w:before="93" w:after="240"/>
        <w:ind w:left="0" w:right="4"/>
        <w:outlineLvl w:val="0"/>
        <w:rPr>
          <w:rFonts w:eastAsia="Times New Roman" w:cs="Arial"/>
          <w:bCs/>
          <w:color w:val="000000"/>
          <w:kern w:val="36"/>
          <w:lang w:eastAsia="fr-FR"/>
        </w:rPr>
      </w:pPr>
      <w:r w:rsidRPr="0095508B">
        <w:rPr>
          <w:rFonts w:eastAsia="Times New Roman" w:cs="Arial"/>
          <w:b/>
          <w:color w:val="000000"/>
          <w:kern w:val="36"/>
          <w:lang w:eastAsia="fr-FR"/>
        </w:rPr>
        <w:t>Vu</w:t>
      </w:r>
      <w:r w:rsidRPr="0095508B">
        <w:rPr>
          <w:rFonts w:eastAsia="Times New Roman" w:cs="Arial"/>
          <w:bCs/>
          <w:color w:val="000000"/>
          <w:kern w:val="36"/>
          <w:lang w:eastAsia="fr-FR"/>
        </w:rPr>
        <w:t xml:space="preserve"> la délibération n° 23-32 d</w:t>
      </w:r>
      <w:r w:rsidR="0095508B">
        <w:rPr>
          <w:rFonts w:eastAsia="Times New Roman" w:cs="Arial"/>
          <w:bCs/>
          <w:color w:val="000000"/>
          <w:kern w:val="36"/>
          <w:lang w:eastAsia="fr-FR"/>
        </w:rPr>
        <w:t>u Comité syndical de</w:t>
      </w:r>
      <w:r w:rsidRPr="0095508B">
        <w:rPr>
          <w:rFonts w:eastAsia="Times New Roman" w:cs="Arial"/>
          <w:bCs/>
          <w:color w:val="000000"/>
          <w:kern w:val="36"/>
          <w:lang w:eastAsia="fr-FR"/>
        </w:rPr>
        <w:t xml:space="preserve"> l’EPTB Charente en date du 18 octobre 2023 approuvant le PAPI complet Charente 2024-2030 ;</w:t>
      </w:r>
    </w:p>
    <w:p w14:paraId="4F030115" w14:textId="71DCA8A9" w:rsidR="006A34E8" w:rsidRPr="0095508B" w:rsidRDefault="006A34E8" w:rsidP="00D02131">
      <w:pPr>
        <w:widowControl/>
        <w:autoSpaceDE/>
        <w:autoSpaceDN/>
        <w:spacing w:before="93" w:after="240"/>
        <w:ind w:left="0" w:right="4"/>
        <w:outlineLvl w:val="0"/>
        <w:rPr>
          <w:rFonts w:eastAsia="Times New Roman" w:cs="Arial"/>
          <w:bCs/>
          <w:color w:val="000000"/>
          <w:kern w:val="36"/>
          <w:sz w:val="42"/>
          <w:szCs w:val="42"/>
          <w:lang w:eastAsia="fr-FR"/>
        </w:rPr>
      </w:pPr>
      <w:r w:rsidRPr="0095508B">
        <w:rPr>
          <w:rFonts w:eastAsia="Times New Roman" w:cs="Arial"/>
          <w:b/>
          <w:color w:val="000000"/>
          <w:kern w:val="36"/>
          <w:lang w:eastAsia="fr-FR"/>
        </w:rPr>
        <w:t>Vu</w:t>
      </w:r>
      <w:r w:rsidRPr="0095508B">
        <w:rPr>
          <w:rFonts w:eastAsia="Times New Roman" w:cs="Arial"/>
          <w:bCs/>
          <w:color w:val="000000"/>
          <w:kern w:val="36"/>
          <w:lang w:eastAsia="fr-FR"/>
        </w:rPr>
        <w:t xml:space="preserve"> le courrier du Préfet </w:t>
      </w:r>
      <w:r w:rsidR="00D02131" w:rsidRPr="0095508B">
        <w:rPr>
          <w:rFonts w:eastAsia="Times New Roman" w:cs="Arial"/>
          <w:bCs/>
          <w:color w:val="000000"/>
          <w:kern w:val="36"/>
          <w:lang w:eastAsia="fr-FR"/>
        </w:rPr>
        <w:t>Coordonnateur</w:t>
      </w:r>
      <w:r w:rsidRPr="0095508B">
        <w:rPr>
          <w:rFonts w:eastAsia="Times New Roman" w:cs="Arial"/>
          <w:bCs/>
          <w:color w:val="000000"/>
          <w:kern w:val="36"/>
          <w:lang w:eastAsia="fr-FR"/>
        </w:rPr>
        <w:t xml:space="preserve"> du Bassin Adour-Garonne en date du 21 mai 2024 approuvant le PAPI complet Charente 2024-2030</w:t>
      </w:r>
    </w:p>
    <w:p w14:paraId="066CB14F" w14:textId="5ABBEDDF" w:rsidR="00B438E2" w:rsidRDefault="00B438E2" w:rsidP="00B438E2">
      <w:pPr>
        <w:widowControl/>
        <w:autoSpaceDE/>
        <w:autoSpaceDN/>
        <w:spacing w:before="100" w:beforeAutospacing="1" w:after="100" w:afterAutospacing="1"/>
        <w:ind w:left="0" w:right="0"/>
        <w:jc w:val="left"/>
        <w:rPr>
          <w:rFonts w:eastAsia="Times New Roman" w:cs="Arial"/>
          <w:lang w:eastAsia="fr-FR"/>
        </w:rPr>
      </w:pPr>
      <w:r>
        <w:rPr>
          <w:rFonts w:eastAsia="Times New Roman" w:cs="Arial"/>
          <w:lang w:eastAsia="fr-FR"/>
        </w:rPr>
        <w:t>Considérant :</w:t>
      </w:r>
    </w:p>
    <w:p w14:paraId="68B01A3D" w14:textId="497F1637" w:rsidR="007C2567" w:rsidRDefault="007C2567" w:rsidP="007C2567">
      <w:pPr>
        <w:widowControl/>
        <w:autoSpaceDE/>
        <w:autoSpaceDN/>
        <w:spacing w:before="100" w:beforeAutospacing="1" w:after="100" w:afterAutospacing="1"/>
        <w:ind w:left="0" w:right="0"/>
        <w:rPr>
          <w:rFonts w:eastAsia="Times New Roman" w:cs="Arial"/>
          <w:szCs w:val="24"/>
          <w:lang w:eastAsia="fr-FR"/>
        </w:rPr>
      </w:pPr>
      <w:r>
        <w:rPr>
          <w:rFonts w:eastAsia="Times New Roman" w:cs="Arial"/>
          <w:szCs w:val="24"/>
          <w:lang w:eastAsia="fr-FR"/>
        </w:rPr>
        <w:t>Que l</w:t>
      </w:r>
      <w:r w:rsidR="00B438E2" w:rsidRPr="007C2567">
        <w:rPr>
          <w:rFonts w:eastAsia="Times New Roman" w:cs="Arial"/>
          <w:szCs w:val="24"/>
          <w:lang w:eastAsia="fr-FR"/>
        </w:rPr>
        <w:t xml:space="preserve">e </w:t>
      </w:r>
      <w:r w:rsidR="00D02131">
        <w:rPr>
          <w:rFonts w:eastAsia="Times New Roman" w:cs="Arial"/>
          <w:bCs/>
          <w:szCs w:val="24"/>
          <w:lang w:eastAsia="fr-FR"/>
        </w:rPr>
        <w:t>p</w:t>
      </w:r>
      <w:r w:rsidR="00B438E2" w:rsidRPr="00D02131">
        <w:rPr>
          <w:rFonts w:eastAsia="Times New Roman" w:cs="Arial"/>
          <w:bCs/>
          <w:szCs w:val="24"/>
          <w:lang w:eastAsia="fr-FR"/>
        </w:rPr>
        <w:t>rogramme d’Actions de Prévention des Inondatio</w:t>
      </w:r>
      <w:r w:rsidR="00D02131">
        <w:rPr>
          <w:rFonts w:eastAsia="Times New Roman" w:cs="Arial"/>
          <w:bCs/>
          <w:szCs w:val="24"/>
          <w:lang w:eastAsia="fr-FR"/>
        </w:rPr>
        <w:t>ns (PAPI) complet Charente 2024</w:t>
      </w:r>
      <w:r w:rsidR="00D02131">
        <w:rPr>
          <w:rFonts w:eastAsia="Times New Roman" w:cs="Arial"/>
          <w:bCs/>
          <w:szCs w:val="24"/>
          <w:lang w:eastAsia="fr-FR"/>
        </w:rPr>
        <w:noBreakHyphen/>
      </w:r>
      <w:r w:rsidR="00B438E2" w:rsidRPr="00D02131">
        <w:rPr>
          <w:rFonts w:eastAsia="Times New Roman" w:cs="Arial"/>
          <w:bCs/>
          <w:szCs w:val="24"/>
          <w:lang w:eastAsia="fr-FR"/>
        </w:rPr>
        <w:t>2030</w:t>
      </w:r>
      <w:r w:rsidR="00B438E2" w:rsidRPr="007C2567">
        <w:rPr>
          <w:rFonts w:eastAsia="Times New Roman" w:cs="Arial"/>
          <w:szCs w:val="24"/>
          <w:lang w:eastAsia="fr-FR"/>
        </w:rPr>
        <w:t xml:space="preserve"> est une initiative majeure visant à réduire la vulnérabilité du territoire face aux risques d’inondation</w:t>
      </w:r>
      <w:r>
        <w:rPr>
          <w:rFonts w:eastAsia="Times New Roman" w:cs="Arial"/>
          <w:szCs w:val="24"/>
          <w:lang w:eastAsia="fr-FR"/>
        </w:rPr>
        <w:t xml:space="preserve"> ; </w:t>
      </w:r>
    </w:p>
    <w:p w14:paraId="78FB2ADE" w14:textId="3D262C00" w:rsidR="007C2567" w:rsidRDefault="007C2567" w:rsidP="007C2567">
      <w:pPr>
        <w:widowControl/>
        <w:autoSpaceDE/>
        <w:autoSpaceDN/>
        <w:spacing w:before="100" w:beforeAutospacing="1" w:after="100" w:afterAutospacing="1"/>
        <w:ind w:left="0" w:right="0"/>
        <w:rPr>
          <w:rFonts w:eastAsia="Times New Roman" w:cs="Arial"/>
          <w:szCs w:val="24"/>
          <w:lang w:eastAsia="fr-FR"/>
        </w:rPr>
      </w:pPr>
      <w:r>
        <w:rPr>
          <w:rFonts w:eastAsia="Times New Roman" w:cs="Arial"/>
          <w:szCs w:val="24"/>
          <w:lang w:eastAsia="fr-FR"/>
        </w:rPr>
        <w:lastRenderedPageBreak/>
        <w:t xml:space="preserve">Que ce </w:t>
      </w:r>
      <w:r w:rsidR="00B438E2" w:rsidRPr="007C2567">
        <w:rPr>
          <w:rFonts w:eastAsia="Times New Roman" w:cs="Arial"/>
          <w:szCs w:val="24"/>
          <w:lang w:eastAsia="fr-FR"/>
        </w:rPr>
        <w:t xml:space="preserve">programme, labellisé le 19 mars 2024 par la Commission Inondation de Bassin </w:t>
      </w:r>
      <w:r w:rsidRPr="007C2567">
        <w:rPr>
          <w:rFonts w:eastAsia="Times New Roman" w:cs="Arial"/>
          <w:szCs w:val="24"/>
          <w:lang w:eastAsia="fr-FR"/>
        </w:rPr>
        <w:t>Adour</w:t>
      </w:r>
      <w:r>
        <w:rPr>
          <w:rFonts w:eastAsia="Times New Roman" w:cs="Arial"/>
          <w:szCs w:val="24"/>
          <w:lang w:eastAsia="fr-FR"/>
        </w:rPr>
        <w:noBreakHyphen/>
      </w:r>
      <w:r w:rsidRPr="007C2567">
        <w:rPr>
          <w:rFonts w:eastAsia="Times New Roman" w:cs="Arial"/>
          <w:szCs w:val="24"/>
          <w:lang w:eastAsia="fr-FR"/>
        </w:rPr>
        <w:t>Garonne, est</w:t>
      </w:r>
      <w:r w:rsidR="00B438E2" w:rsidRPr="007C2567">
        <w:rPr>
          <w:rFonts w:eastAsia="Times New Roman" w:cs="Arial"/>
          <w:szCs w:val="24"/>
          <w:lang w:eastAsia="fr-FR"/>
        </w:rPr>
        <w:t xml:space="preserve"> porté par l’</w:t>
      </w:r>
      <w:r w:rsidR="00B438E2" w:rsidRPr="007C2567">
        <w:rPr>
          <w:rFonts w:eastAsia="Times New Roman" w:cs="Arial"/>
          <w:b/>
          <w:bCs/>
          <w:szCs w:val="24"/>
          <w:lang w:eastAsia="fr-FR"/>
        </w:rPr>
        <w:t>Établissement Public Territorial de Bassin (EPTB) Charente</w:t>
      </w:r>
      <w:r w:rsidR="00B438E2" w:rsidRPr="007C2567">
        <w:rPr>
          <w:rFonts w:eastAsia="Times New Roman" w:cs="Arial"/>
          <w:szCs w:val="24"/>
          <w:lang w:eastAsia="fr-FR"/>
        </w:rPr>
        <w:t xml:space="preserve"> et s’étend sur une période de six ans, avec un budget total de 4 614 112 € HT</w:t>
      </w:r>
      <w:r>
        <w:rPr>
          <w:rFonts w:eastAsia="Times New Roman" w:cs="Arial"/>
          <w:szCs w:val="24"/>
          <w:lang w:eastAsia="fr-FR"/>
        </w:rPr>
        <w:t> ;</w:t>
      </w:r>
    </w:p>
    <w:p w14:paraId="513E9604" w14:textId="5496A748" w:rsidR="00B438E2" w:rsidRPr="007F348A" w:rsidRDefault="007C2567" w:rsidP="007C2567">
      <w:pPr>
        <w:widowControl/>
        <w:autoSpaceDE/>
        <w:autoSpaceDN/>
        <w:spacing w:before="100" w:beforeAutospacing="1" w:after="100" w:afterAutospacing="1"/>
        <w:ind w:left="0" w:right="0"/>
        <w:rPr>
          <w:rFonts w:eastAsia="Times New Roman" w:cs="Arial"/>
          <w:szCs w:val="24"/>
          <w:lang w:eastAsia="fr-FR"/>
        </w:rPr>
      </w:pPr>
      <w:r>
        <w:rPr>
          <w:rFonts w:eastAsia="Times New Roman" w:cs="Arial"/>
          <w:szCs w:val="24"/>
          <w:lang w:eastAsia="fr-FR"/>
        </w:rPr>
        <w:t>Que le</w:t>
      </w:r>
      <w:r w:rsidR="00B438E2" w:rsidRPr="007F348A">
        <w:rPr>
          <w:rFonts w:eastAsia="Times New Roman" w:cs="Arial"/>
          <w:szCs w:val="24"/>
          <w:lang w:eastAsia="fr-FR"/>
        </w:rPr>
        <w:t xml:space="preserve"> PAPI complet Charente s’articule autour de quatre grands objectifs :</w:t>
      </w:r>
    </w:p>
    <w:p w14:paraId="690E0466" w14:textId="77777777" w:rsidR="00B438E2" w:rsidRPr="007F348A" w:rsidRDefault="00B438E2" w:rsidP="007C2567">
      <w:pPr>
        <w:widowControl/>
        <w:numPr>
          <w:ilvl w:val="0"/>
          <w:numId w:val="27"/>
        </w:numPr>
        <w:autoSpaceDE/>
        <w:autoSpaceDN/>
        <w:spacing w:before="100" w:beforeAutospacing="1" w:after="100" w:afterAutospacing="1"/>
        <w:ind w:right="0"/>
        <w:rPr>
          <w:rFonts w:eastAsia="Times New Roman" w:cs="Arial"/>
          <w:szCs w:val="24"/>
          <w:lang w:eastAsia="fr-FR"/>
        </w:rPr>
      </w:pPr>
      <w:r w:rsidRPr="007F348A">
        <w:rPr>
          <w:rFonts w:eastAsia="Times New Roman" w:cs="Arial"/>
          <w:b/>
          <w:bCs/>
          <w:szCs w:val="24"/>
          <w:lang w:eastAsia="fr-FR"/>
        </w:rPr>
        <w:t>Améliorer la sensibilisation au risque d’inondation</w:t>
      </w:r>
      <w:r w:rsidRPr="007F348A">
        <w:rPr>
          <w:rFonts w:eastAsia="Times New Roman" w:cs="Arial"/>
          <w:szCs w:val="24"/>
          <w:lang w:eastAsia="fr-FR"/>
        </w:rPr>
        <w:t xml:space="preserve"> : Consolider les actions de sensibilisation déjà engagées et en développer de nouvelles, telles que des pièces de théâtre, des panneaux d’information, des formations, des plans de gestion de crise et des échanges d’expériences.</w:t>
      </w:r>
    </w:p>
    <w:p w14:paraId="59CB9AF0" w14:textId="77777777" w:rsidR="00B438E2" w:rsidRPr="007F348A" w:rsidRDefault="00B438E2" w:rsidP="007C2567">
      <w:pPr>
        <w:widowControl/>
        <w:numPr>
          <w:ilvl w:val="0"/>
          <w:numId w:val="27"/>
        </w:numPr>
        <w:autoSpaceDE/>
        <w:autoSpaceDN/>
        <w:spacing w:before="100" w:beforeAutospacing="1" w:after="100" w:afterAutospacing="1"/>
        <w:ind w:right="0"/>
        <w:rPr>
          <w:rFonts w:eastAsia="Times New Roman" w:cs="Arial"/>
          <w:szCs w:val="24"/>
          <w:lang w:eastAsia="fr-FR"/>
        </w:rPr>
      </w:pPr>
      <w:r w:rsidRPr="007F348A">
        <w:rPr>
          <w:rFonts w:eastAsia="Times New Roman" w:cs="Arial"/>
          <w:b/>
          <w:bCs/>
          <w:szCs w:val="24"/>
          <w:lang w:eastAsia="fr-FR"/>
        </w:rPr>
        <w:t>Améliorer l’alerte et la gestion de crise</w:t>
      </w:r>
      <w:r w:rsidRPr="007F348A">
        <w:rPr>
          <w:rFonts w:eastAsia="Times New Roman" w:cs="Arial"/>
          <w:szCs w:val="24"/>
          <w:lang w:eastAsia="fr-FR"/>
        </w:rPr>
        <w:t xml:space="preserve"> : Élaboration de plans intercommunaux de sauvegarde, réalisation de plans communaux de sauvegarde et organisation d’exercices de gestion de crise pour renforcer la préparation des collectivités.</w:t>
      </w:r>
    </w:p>
    <w:p w14:paraId="7303D9E0" w14:textId="77777777" w:rsidR="00B438E2" w:rsidRPr="007F348A" w:rsidRDefault="00B438E2" w:rsidP="007C2567">
      <w:pPr>
        <w:widowControl/>
        <w:numPr>
          <w:ilvl w:val="0"/>
          <w:numId w:val="27"/>
        </w:numPr>
        <w:autoSpaceDE/>
        <w:autoSpaceDN/>
        <w:spacing w:before="100" w:beforeAutospacing="1" w:after="100" w:afterAutospacing="1"/>
        <w:ind w:right="0"/>
        <w:rPr>
          <w:rFonts w:eastAsia="Times New Roman" w:cs="Arial"/>
          <w:szCs w:val="24"/>
          <w:lang w:eastAsia="fr-FR"/>
        </w:rPr>
      </w:pPr>
      <w:r w:rsidRPr="007F348A">
        <w:rPr>
          <w:rFonts w:eastAsia="Times New Roman" w:cs="Arial"/>
          <w:b/>
          <w:bCs/>
          <w:szCs w:val="24"/>
          <w:lang w:eastAsia="fr-FR"/>
        </w:rPr>
        <w:t>Mettre en œuvre un programme de réduction de la vulnérabilité</w:t>
      </w:r>
      <w:r w:rsidRPr="007F348A">
        <w:rPr>
          <w:rFonts w:eastAsia="Times New Roman" w:cs="Arial"/>
          <w:szCs w:val="24"/>
          <w:lang w:eastAsia="fr-FR"/>
        </w:rPr>
        <w:t xml:space="preserve"> : Mener des diagnostics de vulnérabilité sur les bâtiments résidentiels et les infrastructures économiques situés en zones inondables, suivis de travaux pour réduire leur exposition aux risques.</w:t>
      </w:r>
    </w:p>
    <w:p w14:paraId="38CC6E00" w14:textId="1E32BF71" w:rsidR="00B438E2" w:rsidRPr="00B438E2" w:rsidRDefault="00B438E2" w:rsidP="007C2567">
      <w:pPr>
        <w:widowControl/>
        <w:numPr>
          <w:ilvl w:val="0"/>
          <w:numId w:val="27"/>
        </w:numPr>
        <w:autoSpaceDE/>
        <w:autoSpaceDN/>
        <w:spacing w:before="100" w:beforeAutospacing="1" w:after="100" w:afterAutospacing="1"/>
        <w:ind w:right="0"/>
        <w:rPr>
          <w:rFonts w:eastAsia="Times New Roman" w:cs="Arial"/>
          <w:szCs w:val="24"/>
          <w:lang w:eastAsia="fr-FR"/>
        </w:rPr>
      </w:pPr>
      <w:r w:rsidRPr="007F348A">
        <w:rPr>
          <w:rFonts w:eastAsia="Times New Roman" w:cs="Arial"/>
          <w:b/>
          <w:bCs/>
          <w:szCs w:val="24"/>
          <w:lang w:eastAsia="fr-FR"/>
        </w:rPr>
        <w:t>Poursuivre les efforts de ralentissement dynamique des crues</w:t>
      </w:r>
      <w:r w:rsidRPr="007F348A">
        <w:rPr>
          <w:rFonts w:eastAsia="Times New Roman" w:cs="Arial"/>
          <w:szCs w:val="24"/>
          <w:lang w:eastAsia="fr-FR"/>
        </w:rPr>
        <w:t xml:space="preserve"> : Étudier et aménager des zones d’expansion de crues, analyser les têtes de bassins versants et identifier des zones de ruissellement préférentielles pour atténuer les risques d’inondation. </w:t>
      </w:r>
    </w:p>
    <w:p w14:paraId="01EFEC36" w14:textId="21ED4FFF" w:rsidR="00B438E2" w:rsidRDefault="007C2567" w:rsidP="007C2567">
      <w:pPr>
        <w:widowControl/>
        <w:autoSpaceDE/>
        <w:autoSpaceDN/>
        <w:spacing w:before="100" w:beforeAutospacing="1" w:after="100" w:afterAutospacing="1"/>
        <w:ind w:left="0" w:right="0"/>
        <w:rPr>
          <w:rFonts w:eastAsia="Times New Roman" w:cs="Arial"/>
          <w:szCs w:val="24"/>
          <w:lang w:eastAsia="fr-FR"/>
        </w:rPr>
      </w:pPr>
      <w:r>
        <w:rPr>
          <w:rFonts w:eastAsia="Times New Roman" w:cs="Arial"/>
          <w:szCs w:val="24"/>
          <w:lang w:eastAsia="fr-FR"/>
        </w:rPr>
        <w:t>Que d</w:t>
      </w:r>
      <w:r w:rsidR="00B438E2" w:rsidRPr="00B438E2">
        <w:rPr>
          <w:rFonts w:eastAsia="Times New Roman" w:cs="Arial"/>
          <w:szCs w:val="24"/>
          <w:lang w:eastAsia="fr-FR"/>
        </w:rPr>
        <w:t>ans ce cadre, l’EPTB Charente, en tant que structure porteuse du PAPI, pilote la mise en œuvre des actions inscrites dans le programme, en lien avec les collectivités et les acteurs locaux</w:t>
      </w:r>
      <w:r>
        <w:rPr>
          <w:rFonts w:eastAsia="Times New Roman" w:cs="Arial"/>
          <w:szCs w:val="24"/>
          <w:lang w:eastAsia="fr-FR"/>
        </w:rPr>
        <w:t xml:space="preserve"> et </w:t>
      </w:r>
      <w:r w:rsidR="00B438E2" w:rsidRPr="00B438E2">
        <w:rPr>
          <w:rFonts w:eastAsia="Times New Roman" w:cs="Arial"/>
          <w:szCs w:val="24"/>
          <w:lang w:eastAsia="fr-FR"/>
        </w:rPr>
        <w:t xml:space="preserve">intervient en particulier sur la réalisation de diagnostics de vulnérabilité à l’échelle </w:t>
      </w:r>
      <w:r w:rsidR="00B438E2">
        <w:rPr>
          <w:rFonts w:eastAsia="Times New Roman" w:cs="Arial"/>
          <w:szCs w:val="24"/>
          <w:lang w:eastAsia="fr-FR"/>
        </w:rPr>
        <w:t xml:space="preserve">du </w:t>
      </w:r>
      <w:r w:rsidR="00B438E2" w:rsidRPr="007C2567">
        <w:rPr>
          <w:rStyle w:val="lev"/>
          <w:b w:val="0"/>
        </w:rPr>
        <w:t>Territoire à Risque Important d’inondation</w:t>
      </w:r>
      <w:r w:rsidR="00B438E2">
        <w:t xml:space="preserve"> (</w:t>
      </w:r>
      <w:r w:rsidR="00B438E2">
        <w:rPr>
          <w:rFonts w:eastAsia="Times New Roman" w:cs="Arial"/>
          <w:szCs w:val="24"/>
          <w:lang w:eastAsia="fr-FR"/>
        </w:rPr>
        <w:t xml:space="preserve">TRI) Saintes-Cognac-Angoulême, en cohérence avec la stratégie définie </w:t>
      </w:r>
      <w:r w:rsidR="00B438E2" w:rsidRPr="00B438E2">
        <w:rPr>
          <w:rFonts w:eastAsia="Times New Roman" w:cs="Arial"/>
          <w:szCs w:val="24"/>
          <w:lang w:eastAsia="fr-FR"/>
        </w:rPr>
        <w:t xml:space="preserve">dans le cadre du PAPI </w:t>
      </w:r>
      <w:r w:rsidR="00B438E2">
        <w:rPr>
          <w:rFonts w:eastAsia="Times New Roman" w:cs="Arial"/>
          <w:szCs w:val="24"/>
          <w:lang w:eastAsia="fr-FR"/>
        </w:rPr>
        <w:t>d’intention.</w:t>
      </w:r>
    </w:p>
    <w:p w14:paraId="147EFAEE" w14:textId="0E439666" w:rsidR="007C2567" w:rsidRDefault="007C2567" w:rsidP="007C2567">
      <w:pPr>
        <w:widowControl/>
        <w:autoSpaceDE/>
        <w:autoSpaceDN/>
        <w:spacing w:before="100" w:beforeAutospacing="1" w:after="100" w:afterAutospacing="1"/>
        <w:ind w:left="0" w:right="0"/>
        <w:rPr>
          <w:rFonts w:eastAsia="Times New Roman" w:cs="Arial"/>
          <w:szCs w:val="24"/>
          <w:lang w:eastAsia="fr-FR"/>
        </w:rPr>
      </w:pPr>
      <w:r>
        <w:rPr>
          <w:rFonts w:eastAsia="Times New Roman" w:cs="Arial"/>
          <w:szCs w:val="24"/>
          <w:lang w:eastAsia="fr-FR"/>
        </w:rPr>
        <w:t>Que l</w:t>
      </w:r>
      <w:r w:rsidR="00B438E2" w:rsidRPr="007C2567">
        <w:rPr>
          <w:rFonts w:eastAsia="Times New Roman" w:cs="Arial"/>
          <w:szCs w:val="24"/>
          <w:lang w:eastAsia="fr-FR"/>
        </w:rPr>
        <w:t xml:space="preserve">e </w:t>
      </w:r>
      <w:r w:rsidR="00B438E2" w:rsidRPr="007C2567">
        <w:rPr>
          <w:rFonts w:eastAsia="Times New Roman" w:cs="Arial"/>
          <w:bCs/>
          <w:szCs w:val="24"/>
          <w:lang w:eastAsia="fr-FR"/>
        </w:rPr>
        <w:t>Département de la Charente</w:t>
      </w:r>
      <w:r w:rsidR="00B438E2" w:rsidRPr="007C2567">
        <w:rPr>
          <w:rFonts w:eastAsia="Times New Roman" w:cs="Arial"/>
          <w:szCs w:val="24"/>
          <w:lang w:eastAsia="fr-FR"/>
        </w:rPr>
        <w:t>, compétent en matière d’aménagement du territoire et de soutien aux collectivités locales, s’engage aux côtés de l’EPTB en cofinançant à hauteur de 20 % les diagnostics de vulnérabilité</w:t>
      </w:r>
      <w:r w:rsidR="00EC05E6">
        <w:rPr>
          <w:rFonts w:eastAsia="Times New Roman" w:cs="Arial"/>
          <w:szCs w:val="24"/>
          <w:lang w:eastAsia="fr-FR"/>
        </w:rPr>
        <w:t xml:space="preserve"> qui seront menés sur Grand Cognac et Grand Angoulême</w:t>
      </w:r>
    </w:p>
    <w:p w14:paraId="6A2839CA" w14:textId="5838889E" w:rsidR="00B438E2" w:rsidRPr="007C2567" w:rsidRDefault="007C2567" w:rsidP="007C2567">
      <w:pPr>
        <w:widowControl/>
        <w:autoSpaceDE/>
        <w:autoSpaceDN/>
        <w:spacing w:before="100" w:beforeAutospacing="1" w:after="100" w:afterAutospacing="1"/>
        <w:ind w:left="0" w:right="0"/>
        <w:rPr>
          <w:rFonts w:eastAsia="Times New Roman" w:cs="Arial"/>
          <w:szCs w:val="24"/>
          <w:lang w:eastAsia="fr-FR"/>
        </w:rPr>
      </w:pPr>
      <w:r>
        <w:rPr>
          <w:rFonts w:eastAsia="Times New Roman" w:cs="Arial"/>
          <w:szCs w:val="24"/>
          <w:lang w:eastAsia="fr-FR"/>
        </w:rPr>
        <w:t>Que c</w:t>
      </w:r>
      <w:r w:rsidR="00B438E2" w:rsidRPr="007C2567">
        <w:rPr>
          <w:rFonts w:eastAsia="Times New Roman" w:cs="Arial"/>
          <w:szCs w:val="24"/>
          <w:lang w:eastAsia="fr-FR"/>
        </w:rPr>
        <w:t>ette participation financière témoigne de sa volonté de réduire les risques pour les populations et les infrastructures, en conformité avec ses responsabilités en matière de sécurité publique et de développement territorial</w:t>
      </w:r>
      <w:r>
        <w:rPr>
          <w:rFonts w:eastAsia="Times New Roman" w:cs="Arial"/>
          <w:szCs w:val="24"/>
          <w:lang w:eastAsia="fr-FR"/>
        </w:rPr>
        <w:t xml:space="preserve"> ; </w:t>
      </w:r>
    </w:p>
    <w:p w14:paraId="6D98A958" w14:textId="34E72920" w:rsidR="00B438E2" w:rsidRPr="007C2567" w:rsidRDefault="00B438E2" w:rsidP="007C2567">
      <w:pPr>
        <w:widowControl/>
        <w:autoSpaceDE/>
        <w:autoSpaceDN/>
        <w:spacing w:before="100" w:beforeAutospacing="1" w:after="100" w:afterAutospacing="1"/>
        <w:ind w:left="0" w:right="0"/>
        <w:rPr>
          <w:rFonts w:eastAsia="Times New Roman" w:cs="Arial"/>
          <w:szCs w:val="24"/>
          <w:lang w:eastAsia="fr-FR"/>
        </w:rPr>
      </w:pPr>
      <w:r w:rsidRPr="007C2567">
        <w:rPr>
          <w:rFonts w:eastAsia="Times New Roman" w:cs="Arial"/>
          <w:szCs w:val="24"/>
          <w:lang w:eastAsia="fr-FR"/>
        </w:rPr>
        <w:t xml:space="preserve">La formalisation d’une convention entre l’EPTB Charente et le Département de la Charente vise à encadrer cette collaboration, en précisant les modalités d’intervention, les engagements financiers et les responsabilités de chaque partie. </w:t>
      </w:r>
    </w:p>
    <w:p w14:paraId="745BE1A9" w14:textId="77777777" w:rsidR="00B438E2" w:rsidRDefault="00B438E2" w:rsidP="00674C2A">
      <w:pPr>
        <w:ind w:left="0" w:right="4"/>
        <w:rPr>
          <w:b/>
          <w:bCs/>
          <w:sz w:val="28"/>
          <w:szCs w:val="26"/>
          <w:highlight w:val="lightGray"/>
        </w:rPr>
      </w:pPr>
    </w:p>
    <w:p w14:paraId="7107F6E2" w14:textId="77777777" w:rsidR="00674C2A" w:rsidRPr="0007152A" w:rsidRDefault="00674C2A" w:rsidP="00674C2A">
      <w:pPr>
        <w:ind w:left="0" w:right="4"/>
        <w:rPr>
          <w:b/>
          <w:bCs/>
          <w:sz w:val="28"/>
          <w:szCs w:val="26"/>
          <w:highlight w:val="lightGray"/>
        </w:rPr>
      </w:pPr>
      <w:r w:rsidRPr="0007152A">
        <w:rPr>
          <w:b/>
          <w:bCs/>
          <w:sz w:val="28"/>
          <w:szCs w:val="26"/>
          <w:highlight w:val="lightGray"/>
        </w:rPr>
        <w:t>Préambule</w:t>
      </w:r>
    </w:p>
    <w:p w14:paraId="143970BB" w14:textId="4BAD7F72" w:rsidR="005A1109" w:rsidRPr="00477F62" w:rsidRDefault="005A1109" w:rsidP="00716C6E">
      <w:pPr>
        <w:ind w:left="0" w:right="4"/>
      </w:pPr>
      <w:r>
        <w:t>Dans le cadre de l’axe V du Programme d’Actions de Prévention des Inondations (PAPI) Charente</w:t>
      </w:r>
      <w:r>
        <w:rPr>
          <w:spacing w:val="-1"/>
        </w:rPr>
        <w:t>,</w:t>
      </w:r>
      <w:r>
        <w:rPr>
          <w:spacing w:val="-11"/>
        </w:rPr>
        <w:t xml:space="preserve"> </w:t>
      </w:r>
      <w:r>
        <w:t>l’Etat,</w:t>
      </w:r>
      <w:r>
        <w:rPr>
          <w:spacing w:val="-12"/>
        </w:rPr>
        <w:t xml:space="preserve"> </w:t>
      </w:r>
      <w:r>
        <w:t>le</w:t>
      </w:r>
      <w:r>
        <w:rPr>
          <w:spacing w:val="-13"/>
        </w:rPr>
        <w:t xml:space="preserve"> </w:t>
      </w:r>
      <w:r>
        <w:t>Département</w:t>
      </w:r>
      <w:r>
        <w:rPr>
          <w:spacing w:val="-15"/>
        </w:rPr>
        <w:t xml:space="preserve"> </w:t>
      </w:r>
      <w:r>
        <w:t>de</w:t>
      </w:r>
      <w:r>
        <w:rPr>
          <w:spacing w:val="-13"/>
        </w:rPr>
        <w:t xml:space="preserve"> </w:t>
      </w:r>
      <w:r>
        <w:t>la</w:t>
      </w:r>
      <w:r>
        <w:rPr>
          <w:spacing w:val="-14"/>
        </w:rPr>
        <w:t xml:space="preserve"> </w:t>
      </w:r>
      <w:r>
        <w:t>Charente</w:t>
      </w:r>
      <w:r>
        <w:rPr>
          <w:spacing w:val="-13"/>
        </w:rPr>
        <w:t xml:space="preserve"> </w:t>
      </w:r>
      <w:r>
        <w:t>et</w:t>
      </w:r>
      <w:r>
        <w:rPr>
          <w:spacing w:val="-12"/>
        </w:rPr>
        <w:t xml:space="preserve"> </w:t>
      </w:r>
      <w:r>
        <w:t>l</w:t>
      </w:r>
      <w:r w:rsidR="00A17CDA">
        <w:t xml:space="preserve">es </w:t>
      </w:r>
      <w:r w:rsidR="00CB1A8B">
        <w:t>EPCI</w:t>
      </w:r>
      <w:r w:rsidR="00F71729">
        <w:t xml:space="preserve"> du territoire</w:t>
      </w:r>
      <w:r w:rsidRPr="00477F62">
        <w:t xml:space="preserve"> ont souhaité mettre en place un fonds d’aides pour accompagner les particuliers, professionnels et collectivités</w:t>
      </w:r>
      <w:r w:rsidRPr="00477F62">
        <w:rPr>
          <w:spacing w:val="1"/>
        </w:rPr>
        <w:t xml:space="preserve"> </w:t>
      </w:r>
      <w:r w:rsidRPr="00477F62">
        <w:t xml:space="preserve">dans la mise en place de mesures de réduction de </w:t>
      </w:r>
      <w:r w:rsidR="00B228BA">
        <w:t xml:space="preserve">la </w:t>
      </w:r>
      <w:r w:rsidRPr="00477F62">
        <w:t>vulnérabilité face au</w:t>
      </w:r>
      <w:r w:rsidR="00720190">
        <w:t>x</w:t>
      </w:r>
      <w:r w:rsidRPr="00477F62">
        <w:t xml:space="preserve"> inondation</w:t>
      </w:r>
      <w:r w:rsidR="00720190">
        <w:t>s</w:t>
      </w:r>
      <w:r w:rsidRPr="00477F62">
        <w:rPr>
          <w:spacing w:val="1"/>
        </w:rPr>
        <w:t xml:space="preserve"> </w:t>
      </w:r>
      <w:r w:rsidR="008D5837">
        <w:t>du fleuve Charente.</w:t>
      </w:r>
    </w:p>
    <w:p w14:paraId="7800508C" w14:textId="5800EFE4" w:rsidR="005A1109" w:rsidRPr="00477F62" w:rsidRDefault="00720190" w:rsidP="00716C6E">
      <w:pPr>
        <w:ind w:left="0" w:right="4"/>
      </w:pPr>
      <w:r>
        <w:t xml:space="preserve">Pour </w:t>
      </w:r>
      <w:r w:rsidR="005A1109" w:rsidRPr="00477F62">
        <w:t xml:space="preserve">mettre en œuvre cette stratégie de protection individuelle, il </w:t>
      </w:r>
      <w:r w:rsidR="008D5837">
        <w:t>est</w:t>
      </w:r>
      <w:r w:rsidR="005A1109" w:rsidRPr="00477F62">
        <w:t xml:space="preserve"> nécessaire de mener des diagnostics de vulnérabilité à l’échelle de chaque bâtiment identifié afin d’apprécier le plus finement possible les risques de dommages prévisibles. </w:t>
      </w:r>
    </w:p>
    <w:p w14:paraId="6A272361" w14:textId="77777777" w:rsidR="000042EE" w:rsidRDefault="005A1109" w:rsidP="00716C6E">
      <w:pPr>
        <w:ind w:left="0" w:right="4"/>
      </w:pPr>
      <w:r w:rsidRPr="00477F62">
        <w:t xml:space="preserve">Cette démarche </w:t>
      </w:r>
      <w:r w:rsidR="008D5837">
        <w:t>est</w:t>
      </w:r>
      <w:r w:rsidRPr="00477F62">
        <w:t xml:space="preserve"> proposée aux propriétaires sur l’ensemble </w:t>
      </w:r>
      <w:r w:rsidR="008D5837">
        <w:t xml:space="preserve">des communes </w:t>
      </w:r>
      <w:r w:rsidR="00C1404A">
        <w:t xml:space="preserve">du Territoire à Risque important d’Inondation (TRI) Saintes-Cognac-Angoulême et des communes en aval </w:t>
      </w:r>
      <w:r w:rsidR="00C1404A">
        <w:lastRenderedPageBreak/>
        <w:t>riveraines de la Charente</w:t>
      </w:r>
      <w:r w:rsidR="000042EE">
        <w:t>.</w:t>
      </w:r>
    </w:p>
    <w:p w14:paraId="24F2C96C" w14:textId="0B4B21F6" w:rsidR="00A61EE2" w:rsidRDefault="0044063E" w:rsidP="00716C6E">
      <w:pPr>
        <w:ind w:left="0" w:right="4"/>
      </w:pPr>
      <w:r>
        <w:t xml:space="preserve">Le Département </w:t>
      </w:r>
      <w:r w:rsidR="00384999">
        <w:t xml:space="preserve">de la Charente </w:t>
      </w:r>
      <w:r>
        <w:t>s’est engagé à financer la réalisation, par l’EPTB Charente, de diagnostics de vulnérabilité aux inondations sur le territoire des EPCI de Charente concernés</w:t>
      </w:r>
      <w:r w:rsidR="00156CE4">
        <w:t xml:space="preserve">, </w:t>
      </w:r>
      <w:r>
        <w:t xml:space="preserve">pour les propriétaires de bâtiments exposés au risque d’inondation du fleuve Charente et situés dans le périmètre du PAPI. </w:t>
      </w:r>
    </w:p>
    <w:p w14:paraId="4CBD82F9" w14:textId="77777777" w:rsidR="00792654" w:rsidRPr="00477F62" w:rsidRDefault="00792654" w:rsidP="00716C6E">
      <w:pPr>
        <w:pStyle w:val="Corpsdetexte"/>
        <w:ind w:left="0" w:right="4"/>
        <w:rPr>
          <w:sz w:val="25"/>
        </w:rPr>
      </w:pPr>
    </w:p>
    <w:p w14:paraId="7A32B451" w14:textId="343528CE" w:rsidR="001A1463" w:rsidRPr="00477F62" w:rsidRDefault="00232233" w:rsidP="00716C6E">
      <w:pPr>
        <w:pStyle w:val="Corpsdetexte"/>
        <w:ind w:left="0" w:right="4"/>
      </w:pPr>
      <w:r w:rsidRPr="00477F62">
        <w:t>Ceci exposé,</w:t>
      </w:r>
      <w:r w:rsidRPr="00477F62">
        <w:rPr>
          <w:spacing w:val="-4"/>
        </w:rPr>
        <w:t xml:space="preserve"> </w:t>
      </w:r>
      <w:r w:rsidRPr="00477F62">
        <w:t>il</w:t>
      </w:r>
      <w:r w:rsidRPr="00477F62">
        <w:rPr>
          <w:spacing w:val="-3"/>
        </w:rPr>
        <w:t xml:space="preserve"> </w:t>
      </w:r>
      <w:r w:rsidRPr="00477F62">
        <w:t>est</w:t>
      </w:r>
      <w:r w:rsidRPr="00477F62">
        <w:rPr>
          <w:spacing w:val="-2"/>
        </w:rPr>
        <w:t xml:space="preserve"> </w:t>
      </w:r>
      <w:r w:rsidRPr="00477F62">
        <w:t>convenu</w:t>
      </w:r>
      <w:r w:rsidRPr="00477F62">
        <w:rPr>
          <w:spacing w:val="-2"/>
        </w:rPr>
        <w:t xml:space="preserve"> </w:t>
      </w:r>
      <w:r w:rsidRPr="00477F62">
        <w:t>et</w:t>
      </w:r>
      <w:r w:rsidRPr="00477F62">
        <w:rPr>
          <w:spacing w:val="1"/>
        </w:rPr>
        <w:t xml:space="preserve"> </w:t>
      </w:r>
      <w:r w:rsidRPr="00477F62">
        <w:t>arrêté ce</w:t>
      </w:r>
      <w:r w:rsidRPr="00477F62">
        <w:rPr>
          <w:spacing w:val="-4"/>
        </w:rPr>
        <w:t xml:space="preserve"> </w:t>
      </w:r>
      <w:r w:rsidRPr="00477F62">
        <w:t>qui</w:t>
      </w:r>
      <w:r w:rsidRPr="00477F62">
        <w:rPr>
          <w:spacing w:val="-1"/>
        </w:rPr>
        <w:t xml:space="preserve"> </w:t>
      </w:r>
      <w:r w:rsidRPr="00477F62">
        <w:t>suit</w:t>
      </w:r>
      <w:r w:rsidRPr="00477F62">
        <w:rPr>
          <w:spacing w:val="-3"/>
        </w:rPr>
        <w:t xml:space="preserve"> </w:t>
      </w:r>
      <w:r w:rsidRPr="00477F62">
        <w:t>:</w:t>
      </w:r>
    </w:p>
    <w:p w14:paraId="6CB6FB06" w14:textId="77777777" w:rsidR="00162E20" w:rsidRDefault="00162E20" w:rsidP="008A7540">
      <w:pPr>
        <w:ind w:left="0" w:right="4"/>
      </w:pPr>
      <w:bookmarkStart w:id="0" w:name="Article_1_-_Objet_de_la_convention"/>
      <w:bookmarkEnd w:id="0"/>
    </w:p>
    <w:p w14:paraId="5F2BD2FF" w14:textId="28876193" w:rsidR="00162E20" w:rsidRPr="00162E20" w:rsidRDefault="00162E20" w:rsidP="008A7540">
      <w:pPr>
        <w:ind w:left="0" w:right="4"/>
        <w:rPr>
          <w:b/>
          <w:bCs/>
          <w:sz w:val="48"/>
          <w:szCs w:val="36"/>
        </w:rPr>
      </w:pPr>
      <w:r w:rsidRPr="00162E20">
        <w:rPr>
          <w:b/>
          <w:bCs/>
          <w:sz w:val="28"/>
          <w:szCs w:val="26"/>
          <w:highlight w:val="lightGray"/>
        </w:rPr>
        <w:t>Article 1 : Objet de la convention</w:t>
      </w:r>
    </w:p>
    <w:p w14:paraId="47328D4C" w14:textId="2482FEBD" w:rsidR="001E6C9D" w:rsidRDefault="00EE596D" w:rsidP="001E6C9D">
      <w:pPr>
        <w:ind w:left="0" w:right="4"/>
      </w:pPr>
      <w:r>
        <w:t xml:space="preserve">La présente convention fixe les modalités de </w:t>
      </w:r>
      <w:r w:rsidR="00EF227D">
        <w:t xml:space="preserve">partenariat et de </w:t>
      </w:r>
      <w:r>
        <w:t xml:space="preserve">financement de la réalisation </w:t>
      </w:r>
      <w:r w:rsidR="00FE1196">
        <w:t xml:space="preserve">par l’EPTB Charente </w:t>
      </w:r>
      <w:r>
        <w:t>de l’action 5.</w:t>
      </w:r>
      <w:r w:rsidR="007073A0">
        <w:t>1</w:t>
      </w:r>
      <w:r>
        <w:t xml:space="preserve"> : « Diagnostics de vulnérabilité du bâti à usage d’habitation et d’activités sur le département de la </w:t>
      </w:r>
      <w:r w:rsidR="00FC65D6">
        <w:t>Charente »</w:t>
      </w:r>
      <w:r w:rsidR="000A3871">
        <w:t>, comme détaillée en annexe</w:t>
      </w:r>
      <w:r w:rsidR="00FE1196">
        <w:t>.</w:t>
      </w:r>
      <w:r w:rsidR="001E6C9D" w:rsidRPr="001E6C9D">
        <w:t xml:space="preserve"> </w:t>
      </w:r>
    </w:p>
    <w:p w14:paraId="197F7E55" w14:textId="77777777" w:rsidR="00B228BA" w:rsidRDefault="001E6C9D" w:rsidP="001E6C9D">
      <w:pPr>
        <w:ind w:left="0" w:right="4"/>
      </w:pPr>
      <w:r>
        <w:t xml:space="preserve">L’EPTB Charente, porteur du PAPI complet du fleuve Charente, dispose des compétences techniques et statutaires pour conduire cette démarche de diagnostics de vulnérabilité. </w:t>
      </w:r>
    </w:p>
    <w:p w14:paraId="59FF1147" w14:textId="77A62E0C" w:rsidR="00B228BA" w:rsidRDefault="001E6C9D" w:rsidP="001E6C9D">
      <w:pPr>
        <w:ind w:left="0" w:right="4"/>
      </w:pPr>
      <w:r>
        <w:t xml:space="preserve">Ces </w:t>
      </w:r>
      <w:r w:rsidR="00B228BA">
        <w:t xml:space="preserve">diagnostics </w:t>
      </w:r>
      <w:r>
        <w:t xml:space="preserve">ont pour objectif d’apprécier le plus finement possible les risques de dommages prévisibles, en s’appuyant sur une cote d’inondation de référence, et d’être en mesure de proposer aux propriétaires ou occupants des bâtiments les mesures de réduction de vulnérabilité individuelle les plus appropriées. </w:t>
      </w:r>
    </w:p>
    <w:p w14:paraId="0267CDCF" w14:textId="4C12A5DC" w:rsidR="001E6C9D" w:rsidRDefault="001E6C9D" w:rsidP="001E6C9D">
      <w:pPr>
        <w:ind w:left="0" w:right="4"/>
      </w:pPr>
      <w:r>
        <w:t xml:space="preserve">Chaque rapport de diagnostic individualisé produit, comprendra une hiérarchisation et une évaluation financière des mesures de mitigation proposées. L’ensemble des travaux préconisés permettra ainsi aux propriétaires ou occupants de bénéficier par la suite de subventions de l’Etat pour la réalisation de ces travaux. </w:t>
      </w:r>
    </w:p>
    <w:p w14:paraId="17ECF222" w14:textId="146E8D09" w:rsidR="00EE596D" w:rsidRDefault="001E6C9D" w:rsidP="008A7540">
      <w:pPr>
        <w:ind w:left="0" w:right="4"/>
      </w:pPr>
      <w:r w:rsidRPr="00477F62">
        <w:t xml:space="preserve">L’enveloppe prévisionnelle </w:t>
      </w:r>
      <w:r>
        <w:t xml:space="preserve">d’aide du Département </w:t>
      </w:r>
      <w:r w:rsidR="00384999">
        <w:t xml:space="preserve">de la Charente </w:t>
      </w:r>
      <w:r>
        <w:t xml:space="preserve">sur les années </w:t>
      </w:r>
      <w:r w:rsidR="00EF227D">
        <w:t>202</w:t>
      </w:r>
      <w:r w:rsidR="00B438E2">
        <w:t>4</w:t>
      </w:r>
      <w:r w:rsidR="00EF227D">
        <w:t xml:space="preserve"> </w:t>
      </w:r>
      <w:r>
        <w:t>à 2030</w:t>
      </w:r>
      <w:r w:rsidRPr="00477F62">
        <w:t xml:space="preserve"> est de </w:t>
      </w:r>
      <w:r w:rsidR="007073A0">
        <w:t>120</w:t>
      </w:r>
      <w:r>
        <w:t> 000 </w:t>
      </w:r>
      <w:r w:rsidRPr="00477F62">
        <w:t>€</w:t>
      </w:r>
      <w:r>
        <w:t>, représentant 20 % des dépenses de l’EPTB. L’Etat financera l’opération à 50 %. Le reste à charge sera financ</w:t>
      </w:r>
      <w:r w:rsidR="002629ED">
        <w:t>é</w:t>
      </w:r>
      <w:r>
        <w:t xml:space="preserve"> par l’EPTB Charente et </w:t>
      </w:r>
      <w:r w:rsidR="002629ED">
        <w:t>chaque</w:t>
      </w:r>
      <w:r>
        <w:t xml:space="preserve"> EPCI concerné</w:t>
      </w:r>
      <w:r w:rsidR="002629ED">
        <w:t xml:space="preserve"> pour les dépenses propres à son territoire.</w:t>
      </w:r>
    </w:p>
    <w:p w14:paraId="74448724" w14:textId="77777777" w:rsidR="00162E20" w:rsidRDefault="00162E20" w:rsidP="008A7540">
      <w:pPr>
        <w:ind w:left="0" w:right="4"/>
      </w:pPr>
    </w:p>
    <w:p w14:paraId="2730C18D" w14:textId="77777777" w:rsidR="00F34E80" w:rsidRPr="00F34E80" w:rsidRDefault="00F34E80" w:rsidP="00716C6E">
      <w:pPr>
        <w:ind w:left="0" w:right="4"/>
        <w:rPr>
          <w:b/>
          <w:bCs/>
          <w:sz w:val="28"/>
          <w:szCs w:val="26"/>
          <w:highlight w:val="lightGray"/>
        </w:rPr>
      </w:pPr>
      <w:r w:rsidRPr="00F34E80">
        <w:rPr>
          <w:b/>
          <w:bCs/>
          <w:sz w:val="28"/>
          <w:szCs w:val="26"/>
          <w:highlight w:val="lightGray"/>
        </w:rPr>
        <w:t xml:space="preserve">Article 2 : Durée de la convention </w:t>
      </w:r>
    </w:p>
    <w:p w14:paraId="38A14DF7" w14:textId="0F41C823" w:rsidR="00C52175" w:rsidRDefault="00F34E80" w:rsidP="00C52175">
      <w:pPr>
        <w:ind w:left="0" w:right="4"/>
      </w:pPr>
      <w:r w:rsidRPr="00F34E80">
        <w:t xml:space="preserve">La présente convention </w:t>
      </w:r>
      <w:r w:rsidR="00D3069A">
        <w:t xml:space="preserve">prend effet à </w:t>
      </w:r>
      <w:r w:rsidR="00041C27">
        <w:t xml:space="preserve">compter de sa date de signature, </w:t>
      </w:r>
      <w:r w:rsidRPr="00D3069A">
        <w:t>p</w:t>
      </w:r>
      <w:r w:rsidRPr="00F34E80">
        <w:t>our une durée de 6</w:t>
      </w:r>
      <w:r w:rsidR="00EF227D">
        <w:t> </w:t>
      </w:r>
      <w:r w:rsidRPr="00D3069A">
        <w:t xml:space="preserve">ans. </w:t>
      </w:r>
    </w:p>
    <w:p w14:paraId="08F590D8" w14:textId="77777777" w:rsidR="00C52175" w:rsidRPr="00C52175" w:rsidRDefault="00C52175" w:rsidP="00C52175">
      <w:pPr>
        <w:ind w:left="0" w:right="4"/>
      </w:pPr>
    </w:p>
    <w:p w14:paraId="115F3CF8" w14:textId="7FF2E016" w:rsidR="001A1463" w:rsidRPr="002E08CC" w:rsidRDefault="002E08CC" w:rsidP="002E08CC">
      <w:pPr>
        <w:ind w:left="0" w:right="4"/>
        <w:rPr>
          <w:b/>
          <w:bCs/>
          <w:sz w:val="28"/>
          <w:szCs w:val="26"/>
          <w:highlight w:val="lightGray"/>
        </w:rPr>
      </w:pPr>
      <w:bookmarkStart w:id="1" w:name="Article_3_–_Calendrier_de_versement"/>
      <w:bookmarkEnd w:id="1"/>
      <w:r w:rsidRPr="002E08CC">
        <w:rPr>
          <w:b/>
          <w:bCs/>
          <w:sz w:val="28"/>
          <w:szCs w:val="26"/>
          <w:highlight w:val="lightGray"/>
        </w:rPr>
        <w:t>Article 3 : Description de l’opération</w:t>
      </w:r>
    </w:p>
    <w:p w14:paraId="028F44F7" w14:textId="11C4BA28" w:rsidR="00034B05" w:rsidRDefault="00034B05" w:rsidP="00716C6E">
      <w:pPr>
        <w:pStyle w:val="Corpsdetexte"/>
        <w:spacing w:before="94" w:line="276" w:lineRule="auto"/>
        <w:ind w:left="0" w:right="4"/>
      </w:pPr>
      <w:r>
        <w:t xml:space="preserve">L’opération concerne la mise en œuvre </w:t>
      </w:r>
      <w:r w:rsidR="00F661F8">
        <w:t xml:space="preserve">de </w:t>
      </w:r>
      <w:r>
        <w:t>l’action 5.</w:t>
      </w:r>
      <w:r w:rsidR="002164C4">
        <w:t>1</w:t>
      </w:r>
      <w:r>
        <w:t xml:space="preserve"> : « Diagnostics de vulnérabilité du bâti à usage d’habitation et d’activités sur le département de la Charente</w:t>
      </w:r>
      <w:r w:rsidR="00DC615E">
        <w:t xml:space="preserve"> </w:t>
      </w:r>
      <w:r>
        <w:t>» du PAPI Complet fleuve Charente.</w:t>
      </w:r>
    </w:p>
    <w:p w14:paraId="54C86601" w14:textId="5BFBB0AE" w:rsidR="00384999" w:rsidRDefault="00D3069A" w:rsidP="002164C4">
      <w:pPr>
        <w:ind w:left="0" w:right="6"/>
      </w:pPr>
      <w:r>
        <w:t xml:space="preserve">L’EPTB Charente </w:t>
      </w:r>
      <w:r w:rsidR="00384999">
        <w:t xml:space="preserve">réalise </w:t>
      </w:r>
      <w:r>
        <w:t xml:space="preserve">ces diagnostics en régie en associant les </w:t>
      </w:r>
      <w:r w:rsidR="00F661F8">
        <w:t xml:space="preserve">EPCI et les </w:t>
      </w:r>
      <w:r>
        <w:t>Syndicats Mixtes de Bassin Versant (SMBV) aux étapes clés de l’opération ainsi que le Département</w:t>
      </w:r>
      <w:r w:rsidR="00384999">
        <w:t xml:space="preserve"> de la Charente</w:t>
      </w:r>
      <w:r>
        <w:t xml:space="preserve">. </w:t>
      </w:r>
    </w:p>
    <w:p w14:paraId="7A150256" w14:textId="77777777" w:rsidR="00384999" w:rsidRDefault="00384999" w:rsidP="002164C4">
      <w:pPr>
        <w:ind w:left="0" w:right="6"/>
      </w:pPr>
    </w:p>
    <w:p w14:paraId="52638E75" w14:textId="77777777" w:rsidR="00384999" w:rsidRDefault="00D3069A" w:rsidP="002164C4">
      <w:pPr>
        <w:ind w:left="0" w:right="6"/>
      </w:pPr>
      <w:r>
        <w:t xml:space="preserve">Le plan de financement </w:t>
      </w:r>
      <w:r w:rsidR="00384999">
        <w:t xml:space="preserve">de l’opération </w:t>
      </w:r>
      <w:r>
        <w:t xml:space="preserve">inclut </w:t>
      </w:r>
      <w:r w:rsidR="00DC615E">
        <w:t xml:space="preserve">la campagne de communication, les outils « métiers » et </w:t>
      </w:r>
      <w:r>
        <w:t xml:space="preserve">le temps passé par un diagnostiqueur pour la réalisation des diagnostics de vulnérabilité en interne. </w:t>
      </w:r>
    </w:p>
    <w:p w14:paraId="718A5D11" w14:textId="7DE5F5F3" w:rsidR="00D3069A" w:rsidRDefault="00384999" w:rsidP="002164C4">
      <w:pPr>
        <w:ind w:left="0" w:right="6"/>
      </w:pPr>
      <w:r>
        <w:t>A partir du</w:t>
      </w:r>
      <w:r w:rsidR="00D3069A">
        <w:t xml:space="preserve"> retour d’expérience</w:t>
      </w:r>
      <w:r>
        <w:t>s</w:t>
      </w:r>
      <w:r w:rsidR="00D3069A">
        <w:t xml:space="preserve"> de l’EPTB et en s’appuyant sur l’étude de définition d’un programme de réduction de la vulnérabilité, il a été estimé le temps passé par diagnostic à </w:t>
      </w:r>
      <w:r w:rsidR="007D2100">
        <w:t>1,5</w:t>
      </w:r>
      <w:r w:rsidR="00D3069A">
        <w:t xml:space="preserve"> </w:t>
      </w:r>
      <w:r w:rsidR="00D3069A">
        <w:lastRenderedPageBreak/>
        <w:t xml:space="preserve">jours pour les habitations </w:t>
      </w:r>
      <w:r w:rsidR="009A4579">
        <w:t>et à</w:t>
      </w:r>
      <w:r>
        <w:t xml:space="preserve"> </w:t>
      </w:r>
      <w:r w:rsidR="007D2100">
        <w:t>2</w:t>
      </w:r>
      <w:r w:rsidR="00D3069A">
        <w:t xml:space="preserve"> jours pour les activités</w:t>
      </w:r>
      <w:r w:rsidR="009A4579">
        <w:t>. Cela</w:t>
      </w:r>
      <w:r w:rsidR="00D3069A">
        <w:t xml:space="preserve"> comprend la phase de préparation du diagnostic, la prise de contact avec le propriétaire ou occupant, la visite terrain du diagnostic, la rédaction du rapport individuel ainsi que son rendu</w:t>
      </w:r>
      <w:r w:rsidR="007D2100">
        <w:t xml:space="preserve"> et l’accompagnement administratif, technique et financier du particulier au montage des dossiers de </w:t>
      </w:r>
      <w:r>
        <w:t xml:space="preserve">demande de </w:t>
      </w:r>
      <w:r w:rsidR="007D2100">
        <w:t>financement des travaux</w:t>
      </w:r>
      <w:r w:rsidR="00DC615E">
        <w:t>.</w:t>
      </w:r>
    </w:p>
    <w:p w14:paraId="25329203" w14:textId="77777777" w:rsidR="00C52175" w:rsidRDefault="00C52175" w:rsidP="00D3069A">
      <w:pPr>
        <w:ind w:left="0" w:right="4"/>
      </w:pPr>
    </w:p>
    <w:p w14:paraId="357D63C8" w14:textId="77777777" w:rsidR="003B71FC" w:rsidRPr="003B71FC" w:rsidRDefault="003B71FC" w:rsidP="003B71FC">
      <w:pPr>
        <w:ind w:left="0" w:right="4"/>
        <w:rPr>
          <w:b/>
          <w:bCs/>
          <w:sz w:val="28"/>
          <w:szCs w:val="26"/>
          <w:highlight w:val="lightGray"/>
        </w:rPr>
      </w:pPr>
      <w:r w:rsidRPr="003B71FC">
        <w:rPr>
          <w:b/>
          <w:bCs/>
          <w:sz w:val="28"/>
          <w:szCs w:val="26"/>
          <w:highlight w:val="lightGray"/>
        </w:rPr>
        <w:t xml:space="preserve">Article 4 : Engagements de l’EPTB Charente </w:t>
      </w:r>
    </w:p>
    <w:p w14:paraId="646E9ECC" w14:textId="77777777" w:rsidR="003B71FC" w:rsidRDefault="003B71FC" w:rsidP="00716C6E">
      <w:pPr>
        <w:pStyle w:val="Corpsdetexte"/>
        <w:spacing w:before="94" w:line="276" w:lineRule="auto"/>
        <w:ind w:left="0" w:right="4"/>
      </w:pPr>
      <w:r>
        <w:t xml:space="preserve">L’EPTB Charente s’engage à : </w:t>
      </w:r>
    </w:p>
    <w:p w14:paraId="563907D7" w14:textId="117BD780" w:rsidR="003B71FC" w:rsidRDefault="003B71FC" w:rsidP="00716C6E">
      <w:pPr>
        <w:pStyle w:val="Corpsdetexte"/>
        <w:spacing w:before="94" w:line="276" w:lineRule="auto"/>
        <w:ind w:left="0" w:right="4"/>
      </w:pPr>
      <w:r>
        <w:sym w:font="Symbol" w:char="F0B7"/>
      </w:r>
      <w:r>
        <w:t xml:space="preserve"> Assurer la mission de maîtrise d’ouvrage de l’opération en régie directe</w:t>
      </w:r>
      <w:r w:rsidR="00384999">
        <w:t xml:space="preserve"> ; </w:t>
      </w:r>
      <w:r>
        <w:t xml:space="preserve"> </w:t>
      </w:r>
    </w:p>
    <w:p w14:paraId="48894405" w14:textId="20856AA3" w:rsidR="003B71FC" w:rsidRDefault="003B71FC" w:rsidP="00716C6E">
      <w:pPr>
        <w:pStyle w:val="Corpsdetexte"/>
        <w:spacing w:before="94" w:line="276" w:lineRule="auto"/>
        <w:ind w:left="0" w:right="4"/>
      </w:pPr>
      <w:r>
        <w:sym w:font="Symbol" w:char="F0B7"/>
      </w:r>
      <w:r>
        <w:t xml:space="preserve"> Associer le Département </w:t>
      </w:r>
      <w:r w:rsidR="00384999">
        <w:t xml:space="preserve">de la Charente </w:t>
      </w:r>
      <w:r>
        <w:t>aux étapes clés</w:t>
      </w:r>
      <w:r w:rsidR="00384999">
        <w:t xml:space="preserve"> : </w:t>
      </w:r>
      <w:r>
        <w:t>préparation des modalités de communication, rédaction des contenus techniques pour les supports de communication, validation des trames de diagnostics, groupes de travail, etc.</w:t>
      </w:r>
      <w:r w:rsidR="00384999">
        <w:t xml:space="preserve"> ; </w:t>
      </w:r>
    </w:p>
    <w:p w14:paraId="09C48503" w14:textId="3958B75F" w:rsidR="003B71FC" w:rsidRDefault="003B71FC" w:rsidP="00716C6E">
      <w:pPr>
        <w:pStyle w:val="Corpsdetexte"/>
        <w:spacing w:before="94" w:line="276" w:lineRule="auto"/>
        <w:ind w:left="0" w:right="4"/>
      </w:pPr>
      <w:r>
        <w:sym w:font="Symbol" w:char="F0B7"/>
      </w:r>
      <w:r>
        <w:t xml:space="preserve"> Gérer si nécessaire les procédures de passation des marchés publics dans le respect des règles prévues par le Code de la Commande publique</w:t>
      </w:r>
      <w:r w:rsidR="00384999">
        <w:t xml:space="preserve"> ; </w:t>
      </w:r>
    </w:p>
    <w:p w14:paraId="5F2D45CB" w14:textId="1B7F8E48" w:rsidR="003B71FC" w:rsidRDefault="003B71FC" w:rsidP="00716C6E">
      <w:pPr>
        <w:pStyle w:val="Corpsdetexte"/>
        <w:spacing w:before="94" w:line="276" w:lineRule="auto"/>
        <w:ind w:left="0" w:right="4"/>
      </w:pPr>
      <w:r>
        <w:sym w:font="Symbol" w:char="F0B7"/>
      </w:r>
      <w:r>
        <w:t xml:space="preserve"> Gérer les procédures administratives diverses</w:t>
      </w:r>
      <w:r w:rsidR="00384999">
        <w:t xml:space="preserve"> ; </w:t>
      </w:r>
    </w:p>
    <w:p w14:paraId="01335338" w14:textId="078220AC" w:rsidR="003B71FC" w:rsidRDefault="003B71FC" w:rsidP="00716C6E">
      <w:pPr>
        <w:pStyle w:val="Corpsdetexte"/>
        <w:spacing w:before="94" w:line="276" w:lineRule="auto"/>
        <w:ind w:left="0" w:right="4"/>
      </w:pPr>
      <w:r>
        <w:sym w:font="Symbol" w:char="F0B7"/>
      </w:r>
      <w:r>
        <w:t xml:space="preserve"> Rendre compte de manière régulière au Département </w:t>
      </w:r>
      <w:r w:rsidR="00384999">
        <w:t xml:space="preserve">de la Charente </w:t>
      </w:r>
      <w:r>
        <w:t>de l’avancement de l’opération (partage d’un tableau de bord de suivi de l’opération)</w:t>
      </w:r>
      <w:r w:rsidR="00384999">
        <w:t xml:space="preserve"> ; </w:t>
      </w:r>
    </w:p>
    <w:p w14:paraId="69C0F62F" w14:textId="329C4E06" w:rsidR="003B71FC" w:rsidRDefault="003B71FC" w:rsidP="00716C6E">
      <w:pPr>
        <w:pStyle w:val="Corpsdetexte"/>
        <w:spacing w:before="94" w:line="276" w:lineRule="auto"/>
        <w:ind w:left="0" w:right="4"/>
      </w:pPr>
      <w:r>
        <w:sym w:font="Symbol" w:char="F0B7"/>
      </w:r>
      <w:r>
        <w:t xml:space="preserve"> Présenter annuellement le montant prévisionnel de participation du Département, sur la base de la présente convention</w:t>
      </w:r>
      <w:r w:rsidR="00384999">
        <w:t xml:space="preserve">, </w:t>
      </w:r>
      <w:r>
        <w:t>en amont des votes des budgets primitifs de l’EPTB Charente et du Département</w:t>
      </w:r>
      <w:r w:rsidR="00384999">
        <w:t xml:space="preserve"> de la Charente</w:t>
      </w:r>
    </w:p>
    <w:p w14:paraId="39B65BE9" w14:textId="77777777" w:rsidR="00377896" w:rsidRDefault="00377896" w:rsidP="00716C6E">
      <w:pPr>
        <w:pStyle w:val="Corpsdetexte"/>
        <w:spacing w:before="94" w:line="276" w:lineRule="auto"/>
        <w:ind w:left="0" w:right="4"/>
      </w:pPr>
    </w:p>
    <w:p w14:paraId="3F72C852" w14:textId="77777777" w:rsidR="00DE1E1A" w:rsidRPr="00DE1E1A" w:rsidRDefault="003B71FC" w:rsidP="00DE1E1A">
      <w:pPr>
        <w:ind w:left="0" w:right="4"/>
        <w:rPr>
          <w:b/>
          <w:bCs/>
          <w:sz w:val="28"/>
          <w:szCs w:val="26"/>
          <w:highlight w:val="lightGray"/>
        </w:rPr>
      </w:pPr>
      <w:r w:rsidRPr="00DE1E1A">
        <w:rPr>
          <w:b/>
          <w:bCs/>
          <w:sz w:val="28"/>
          <w:szCs w:val="26"/>
          <w:highlight w:val="lightGray"/>
        </w:rPr>
        <w:t>Article 5 : Engagements d</w:t>
      </w:r>
      <w:r w:rsidR="00DE1E1A" w:rsidRPr="00DE1E1A">
        <w:rPr>
          <w:b/>
          <w:bCs/>
          <w:sz w:val="28"/>
          <w:szCs w:val="26"/>
          <w:highlight w:val="lightGray"/>
        </w:rPr>
        <w:t>u Département</w:t>
      </w:r>
    </w:p>
    <w:p w14:paraId="68F572DA" w14:textId="6FFE1D9B" w:rsidR="00DE1E1A" w:rsidRDefault="003B71FC" w:rsidP="007606F1">
      <w:pPr>
        <w:pStyle w:val="Corpsdetexte"/>
        <w:spacing w:line="276" w:lineRule="auto"/>
        <w:ind w:left="0" w:right="6"/>
      </w:pPr>
      <w:r>
        <w:t>L</w:t>
      </w:r>
      <w:r w:rsidR="00DE1E1A">
        <w:t xml:space="preserve">e Département </w:t>
      </w:r>
      <w:r w:rsidR="00384999">
        <w:t xml:space="preserve">de la Charente </w:t>
      </w:r>
      <w:r>
        <w:t xml:space="preserve">s’engage à : </w:t>
      </w:r>
    </w:p>
    <w:p w14:paraId="35436804" w14:textId="0DFEE62A" w:rsidR="00DE1E1A" w:rsidRDefault="003B71FC" w:rsidP="00716C6E">
      <w:pPr>
        <w:pStyle w:val="Corpsdetexte"/>
        <w:spacing w:before="94" w:line="276" w:lineRule="auto"/>
        <w:ind w:left="0" w:right="4"/>
      </w:pPr>
      <w:r>
        <w:sym w:font="Symbol" w:char="F0B7"/>
      </w:r>
      <w:r>
        <w:t xml:space="preserve"> Fournir toutes les informations nécessaires à la bonne réalisation de l’action précitée</w:t>
      </w:r>
      <w:r w:rsidR="00384999">
        <w:t xml:space="preserve"> ; </w:t>
      </w:r>
      <w:r>
        <w:t xml:space="preserve"> </w:t>
      </w:r>
    </w:p>
    <w:p w14:paraId="1AECC77E" w14:textId="1F72B10C" w:rsidR="00DE1E1A" w:rsidRDefault="003B71FC" w:rsidP="00716C6E">
      <w:pPr>
        <w:pStyle w:val="Corpsdetexte"/>
        <w:spacing w:before="94" w:line="276" w:lineRule="auto"/>
        <w:ind w:left="0" w:right="4"/>
      </w:pPr>
      <w:r>
        <w:sym w:font="Symbol" w:char="F0B7"/>
      </w:r>
      <w:r>
        <w:t xml:space="preserve"> Participer aux étapes clés de l’opération</w:t>
      </w:r>
      <w:r w:rsidR="00384999">
        <w:t xml:space="preserve"> ; </w:t>
      </w:r>
    </w:p>
    <w:p w14:paraId="4BDBA29F" w14:textId="06D093B5" w:rsidR="00DE1E1A" w:rsidRDefault="003B71FC" w:rsidP="00716C6E">
      <w:pPr>
        <w:pStyle w:val="Corpsdetexte"/>
        <w:spacing w:before="94" w:line="276" w:lineRule="auto"/>
        <w:ind w:left="0" w:right="4"/>
      </w:pPr>
      <w:r>
        <w:sym w:font="Symbol" w:char="F0B7"/>
      </w:r>
      <w:r>
        <w:t xml:space="preserve"> Participer aux réunions relatives à l’opération et en particulier aux réunions publiques</w:t>
      </w:r>
      <w:r w:rsidR="00384999">
        <w:t xml:space="preserve"> ; </w:t>
      </w:r>
      <w:r>
        <w:t xml:space="preserve"> </w:t>
      </w:r>
    </w:p>
    <w:p w14:paraId="7F61D4D5" w14:textId="5172D48F" w:rsidR="00DE1E1A" w:rsidRDefault="003B71FC" w:rsidP="00716C6E">
      <w:pPr>
        <w:pStyle w:val="Corpsdetexte"/>
        <w:spacing w:before="94" w:line="276" w:lineRule="auto"/>
        <w:ind w:left="0" w:right="4"/>
      </w:pPr>
      <w:r>
        <w:sym w:font="Symbol" w:char="F0B7"/>
      </w:r>
      <w:r>
        <w:t xml:space="preserve"> </w:t>
      </w:r>
      <w:r w:rsidR="00716EC1">
        <w:t>C</w:t>
      </w:r>
      <w:r w:rsidR="00384999">
        <w:t xml:space="preserve">ofinancer la réalisation des </w:t>
      </w:r>
      <w:r w:rsidR="00716EC1">
        <w:t>diagnostics</w:t>
      </w:r>
      <w:r w:rsidR="009977F4">
        <w:t xml:space="preserve"> réalisés à compter de l’année 2024</w:t>
      </w:r>
      <w:r w:rsidR="00BF18BB">
        <w:t>,</w:t>
      </w:r>
      <w:r w:rsidR="00D0745D">
        <w:t xml:space="preserve"> </w:t>
      </w:r>
      <w:r w:rsidR="00716EC1">
        <w:t xml:space="preserve">à travers une autorisation d’engagement </w:t>
      </w:r>
      <w:r w:rsidR="009B36F8">
        <w:t xml:space="preserve">dédiée </w:t>
      </w:r>
      <w:r w:rsidR="00716EC1">
        <w:t xml:space="preserve">et voter </w:t>
      </w:r>
      <w:r w:rsidR="009B36F8">
        <w:t>les</w:t>
      </w:r>
      <w:r w:rsidR="00F70C4B" w:rsidRPr="00F70C4B">
        <w:t xml:space="preserve"> crédits nécessaires aux budgets annuels du Département. </w:t>
      </w:r>
      <w:r>
        <w:t xml:space="preserve"> </w:t>
      </w:r>
    </w:p>
    <w:p w14:paraId="29068432" w14:textId="77777777" w:rsidR="00384999" w:rsidRDefault="003B71FC" w:rsidP="00716C6E">
      <w:pPr>
        <w:pStyle w:val="Corpsdetexte"/>
        <w:spacing w:before="94" w:line="276" w:lineRule="auto"/>
        <w:ind w:left="0" w:right="4"/>
      </w:pPr>
      <w:r>
        <w:t>La responsabilité d</w:t>
      </w:r>
      <w:r w:rsidR="00F70C4B">
        <w:t xml:space="preserve">u Département </w:t>
      </w:r>
      <w:r w:rsidR="00384999">
        <w:t xml:space="preserve">de la Charente </w:t>
      </w:r>
      <w:r>
        <w:t xml:space="preserve">est limitée au soutien apporté à l’EPTB Charente dans les conditions définies aux articles 5 et 6. </w:t>
      </w:r>
    </w:p>
    <w:p w14:paraId="3CC10317" w14:textId="7A0A3645" w:rsidR="00F70C4B" w:rsidRDefault="003B71FC" w:rsidP="00716C6E">
      <w:pPr>
        <w:pStyle w:val="Corpsdetexte"/>
        <w:spacing w:before="94" w:line="276" w:lineRule="auto"/>
        <w:ind w:left="0" w:right="4"/>
      </w:pPr>
      <w:r>
        <w:t xml:space="preserve">L’EPTB Charente conserve en conséquence l’entière responsabilité de la réalisation de l’opération prévue à l’article 3 ainsi que, dans cette perspective, de la relation entretenue avec tout prestataire ou tout autre tiers susceptible d’intervenir dans ladite opération. </w:t>
      </w:r>
    </w:p>
    <w:p w14:paraId="103C7ECE" w14:textId="051B43BB" w:rsidR="00F70C4B" w:rsidRDefault="00F70C4B" w:rsidP="00716C6E">
      <w:pPr>
        <w:pStyle w:val="Corpsdetexte"/>
        <w:spacing w:before="94" w:line="276" w:lineRule="auto"/>
        <w:ind w:left="0" w:right="4"/>
      </w:pPr>
    </w:p>
    <w:p w14:paraId="020220D3" w14:textId="0E11CB39" w:rsidR="00A636EB" w:rsidRDefault="00A636EB" w:rsidP="00716C6E">
      <w:pPr>
        <w:pStyle w:val="Corpsdetexte"/>
        <w:spacing w:before="94" w:line="276" w:lineRule="auto"/>
        <w:ind w:left="0" w:right="4"/>
      </w:pPr>
    </w:p>
    <w:p w14:paraId="5BAE086C" w14:textId="3CE6A85F" w:rsidR="00A636EB" w:rsidRDefault="00A636EB" w:rsidP="00716C6E">
      <w:pPr>
        <w:pStyle w:val="Corpsdetexte"/>
        <w:spacing w:before="94" w:line="276" w:lineRule="auto"/>
        <w:ind w:left="0" w:right="4"/>
      </w:pPr>
    </w:p>
    <w:p w14:paraId="0F8E79E0" w14:textId="113E8C6B" w:rsidR="00A636EB" w:rsidRDefault="00A636EB" w:rsidP="00716C6E">
      <w:pPr>
        <w:pStyle w:val="Corpsdetexte"/>
        <w:spacing w:before="94" w:line="276" w:lineRule="auto"/>
        <w:ind w:left="0" w:right="4"/>
      </w:pPr>
    </w:p>
    <w:p w14:paraId="620CD5C5" w14:textId="40F84A05" w:rsidR="00034B05" w:rsidRPr="00C12470" w:rsidRDefault="003B71FC" w:rsidP="00C12470">
      <w:pPr>
        <w:ind w:left="0" w:right="4"/>
        <w:rPr>
          <w:b/>
          <w:bCs/>
          <w:sz w:val="28"/>
          <w:szCs w:val="26"/>
          <w:highlight w:val="lightGray"/>
        </w:rPr>
      </w:pPr>
      <w:r w:rsidRPr="00C12470">
        <w:rPr>
          <w:b/>
          <w:bCs/>
          <w:sz w:val="28"/>
          <w:szCs w:val="26"/>
          <w:highlight w:val="lightGray"/>
        </w:rPr>
        <w:lastRenderedPageBreak/>
        <w:t>Article 6 : Dispositions financières</w:t>
      </w:r>
    </w:p>
    <w:p w14:paraId="3592D119" w14:textId="77777777" w:rsidR="007073A0" w:rsidRDefault="007073A0" w:rsidP="00716C6E">
      <w:pPr>
        <w:pStyle w:val="Corpsdetexte"/>
        <w:spacing w:before="94" w:line="276" w:lineRule="auto"/>
        <w:ind w:left="0" w:right="4"/>
      </w:pPr>
    </w:p>
    <w:p w14:paraId="3EEC3F93" w14:textId="77777777" w:rsidR="007073A0" w:rsidRPr="007073A0" w:rsidRDefault="007073A0" w:rsidP="007073A0">
      <w:pPr>
        <w:widowControl/>
        <w:autoSpaceDE/>
        <w:autoSpaceDN/>
        <w:spacing w:after="160" w:line="259" w:lineRule="auto"/>
        <w:ind w:left="0" w:right="0"/>
        <w:jc w:val="left"/>
        <w:rPr>
          <w:rFonts w:eastAsia="Calibri" w:cs="Arial"/>
          <w:b/>
          <w:szCs w:val="24"/>
          <w:u w:val="single"/>
        </w:rPr>
      </w:pPr>
      <w:r w:rsidRPr="007073A0">
        <w:rPr>
          <w:rFonts w:eastAsia="Calibri" w:cs="Arial"/>
          <w:b/>
          <w:szCs w:val="24"/>
          <w:u w:val="single"/>
        </w:rPr>
        <w:t>Article 6.1 : Dépenses prévisionnelles</w:t>
      </w:r>
    </w:p>
    <w:p w14:paraId="084FD16F" w14:textId="2DF679DE" w:rsidR="007073A0" w:rsidRPr="007073A0" w:rsidRDefault="007073A0" w:rsidP="007073A0">
      <w:pPr>
        <w:widowControl/>
        <w:autoSpaceDE/>
        <w:autoSpaceDN/>
        <w:spacing w:after="160" w:line="259" w:lineRule="auto"/>
        <w:ind w:left="0" w:right="0"/>
      </w:pPr>
      <w:r w:rsidRPr="007073A0">
        <w:t xml:space="preserve">Le montant global de la fiche-action 5.1 : « Diagnostics de vulnérabilité du bâti à usage d’habitation et d’activités sur le département de la Charente » inscrit dans la convention-cadre du PAPI Complet Charente est estimé à </w:t>
      </w:r>
      <w:r w:rsidRPr="00D052B0">
        <w:t>600 000 € TTC</w:t>
      </w:r>
      <w:r w:rsidRPr="007073A0">
        <w:t xml:space="preserve"> sur le territoire de </w:t>
      </w:r>
      <w:r w:rsidR="00AA54A8" w:rsidRPr="004A3E6D">
        <w:t>la Charente</w:t>
      </w:r>
      <w:r w:rsidRPr="007073A0">
        <w:t xml:space="preserve">. Il comprend toutes les dépenses nécessaires à la bonne mise en œuvre de l’action à savoir : </w:t>
      </w:r>
    </w:p>
    <w:p w14:paraId="7922396E" w14:textId="77777777" w:rsidR="007073A0" w:rsidRPr="007073A0" w:rsidRDefault="007073A0" w:rsidP="00BF6351">
      <w:pPr>
        <w:widowControl/>
        <w:numPr>
          <w:ilvl w:val="0"/>
          <w:numId w:val="21"/>
        </w:numPr>
        <w:autoSpaceDE/>
        <w:autoSpaceDN/>
        <w:spacing w:after="160" w:line="259" w:lineRule="auto"/>
        <w:ind w:right="0"/>
        <w:contextualSpacing/>
      </w:pPr>
      <w:r w:rsidRPr="007073A0">
        <w:t>La réalisation en régie des diagnostics comprenant frais salariaux, frais de déplacement, frais matériels et frais de structure ;</w:t>
      </w:r>
    </w:p>
    <w:p w14:paraId="31023450" w14:textId="439A96F1" w:rsidR="007073A0" w:rsidRDefault="007073A0" w:rsidP="00BF6351">
      <w:pPr>
        <w:widowControl/>
        <w:numPr>
          <w:ilvl w:val="0"/>
          <w:numId w:val="21"/>
        </w:numPr>
        <w:autoSpaceDE/>
        <w:autoSpaceDN/>
        <w:spacing w:after="160" w:line="259" w:lineRule="auto"/>
        <w:ind w:right="0"/>
        <w:contextualSpacing/>
      </w:pPr>
      <w:r w:rsidRPr="007073A0">
        <w:t>Le règlement des frais liés au volet communication : conception et impression de documents (flyers, affiches), création d’une page web dédiée, article presse, envoi de courriers, etc.</w:t>
      </w:r>
      <w:r w:rsidR="009B36F8">
        <w:t xml:space="preserve"> ; </w:t>
      </w:r>
    </w:p>
    <w:p w14:paraId="5C35B5C7" w14:textId="39244D18" w:rsidR="00DC615E" w:rsidRDefault="00DC615E" w:rsidP="00BF6351">
      <w:pPr>
        <w:widowControl/>
        <w:numPr>
          <w:ilvl w:val="0"/>
          <w:numId w:val="21"/>
        </w:numPr>
        <w:autoSpaceDE/>
        <w:autoSpaceDN/>
        <w:spacing w:after="160" w:line="259" w:lineRule="auto"/>
        <w:ind w:right="0"/>
        <w:contextualSpacing/>
      </w:pPr>
      <w:r>
        <w:t>Le règlement des frais liés au développement et à l’abonnement des outils « métiers » : pl</w:t>
      </w:r>
      <w:r w:rsidR="00D1794F">
        <w:t>ateforme de suivi, de consultation et de stockage de dossiers et</w:t>
      </w:r>
      <w:r>
        <w:t xml:space="preserve"> outil de terrai</w:t>
      </w:r>
      <w:r w:rsidR="00D1794F">
        <w:t xml:space="preserve">n et de génération des rapports. </w:t>
      </w:r>
    </w:p>
    <w:p w14:paraId="2706841C" w14:textId="77777777" w:rsidR="00BF6351" w:rsidRDefault="00BF6351" w:rsidP="00BF6351">
      <w:pPr>
        <w:widowControl/>
        <w:autoSpaceDE/>
        <w:autoSpaceDN/>
        <w:spacing w:after="160" w:line="259" w:lineRule="auto"/>
        <w:ind w:left="720" w:right="0"/>
        <w:contextualSpacing/>
      </w:pPr>
    </w:p>
    <w:p w14:paraId="3C9DA493" w14:textId="00ADCFB8" w:rsidR="007073A0" w:rsidRPr="007073A0" w:rsidRDefault="007073A0" w:rsidP="007073A0">
      <w:pPr>
        <w:widowControl/>
        <w:autoSpaceDE/>
        <w:autoSpaceDN/>
        <w:spacing w:after="160" w:line="259" w:lineRule="auto"/>
        <w:ind w:left="0" w:right="0"/>
      </w:pPr>
      <w:r w:rsidRPr="007073A0">
        <w:t xml:space="preserve">Le taux de subvention prévisionnel de l’Etat au titre du Fonds de Prévention des Risques Naturels Majeurs est de 50 % de la dépense TTC éligible. Le taux de </w:t>
      </w:r>
      <w:r w:rsidR="00BF6351">
        <w:t xml:space="preserve">participation </w:t>
      </w:r>
      <w:r w:rsidR="00BF6351" w:rsidRPr="007073A0">
        <w:t>prévisionnelle</w:t>
      </w:r>
      <w:r w:rsidRPr="007073A0">
        <w:t xml:space="preserve"> du Département de la Charente est de 20 % de la dépense TTC éligible. </w:t>
      </w:r>
    </w:p>
    <w:tbl>
      <w:tblPr>
        <w:tblW w:w="5261" w:type="pct"/>
        <w:tblLayout w:type="fixed"/>
        <w:tblCellMar>
          <w:left w:w="70" w:type="dxa"/>
          <w:right w:w="70" w:type="dxa"/>
        </w:tblCellMar>
        <w:tblLook w:val="04A0" w:firstRow="1" w:lastRow="0" w:firstColumn="1" w:lastColumn="0" w:noHBand="0" w:noVBand="1"/>
      </w:tblPr>
      <w:tblGrid>
        <w:gridCol w:w="1762"/>
        <w:gridCol w:w="1640"/>
        <w:gridCol w:w="1445"/>
        <w:gridCol w:w="1766"/>
        <w:gridCol w:w="1466"/>
        <w:gridCol w:w="1466"/>
      </w:tblGrid>
      <w:tr w:rsidR="007073A0" w:rsidRPr="007073A0" w14:paraId="037E1E90" w14:textId="77777777" w:rsidTr="00BF6351">
        <w:trPr>
          <w:trHeight w:val="731"/>
        </w:trPr>
        <w:tc>
          <w:tcPr>
            <w:tcW w:w="923" w:type="pct"/>
            <w:vMerge w:val="restart"/>
            <w:tcBorders>
              <w:right w:val="nil"/>
            </w:tcBorders>
            <w:shd w:val="clear" w:color="auto" w:fill="auto"/>
            <w:noWrap/>
            <w:vAlign w:val="center"/>
          </w:tcPr>
          <w:p w14:paraId="06BF6822" w14:textId="77777777" w:rsidR="007073A0" w:rsidRPr="007073A0" w:rsidRDefault="007073A0" w:rsidP="007073A0">
            <w:pPr>
              <w:widowControl/>
              <w:autoSpaceDE/>
              <w:autoSpaceDN/>
              <w:spacing w:after="160" w:line="259" w:lineRule="auto"/>
              <w:ind w:left="0" w:right="0"/>
              <w:jc w:val="center"/>
              <w:rPr>
                <w:rFonts w:eastAsia="Calibri" w:cs="Arial"/>
                <w:sz w:val="20"/>
              </w:rPr>
            </w:pPr>
          </w:p>
        </w:tc>
        <w:tc>
          <w:tcPr>
            <w:tcW w:w="859" w:type="pct"/>
            <w:vMerge w:val="restart"/>
            <w:tcBorders>
              <w:top w:val="single" w:sz="4" w:space="0" w:color="auto"/>
              <w:left w:val="single" w:sz="4" w:space="0" w:color="auto"/>
              <w:right w:val="single" w:sz="4" w:space="0" w:color="auto"/>
            </w:tcBorders>
            <w:shd w:val="clear" w:color="auto" w:fill="F2F2F2"/>
            <w:noWrap/>
            <w:vAlign w:val="center"/>
          </w:tcPr>
          <w:p w14:paraId="780A93D3" w14:textId="7A1F7632" w:rsidR="007073A0" w:rsidRPr="007073A0" w:rsidRDefault="007073A0" w:rsidP="007073A0">
            <w:pPr>
              <w:widowControl/>
              <w:autoSpaceDE/>
              <w:autoSpaceDN/>
              <w:spacing w:after="0"/>
              <w:ind w:left="0" w:right="0"/>
              <w:jc w:val="center"/>
              <w:rPr>
                <w:rFonts w:eastAsia="Calibri" w:cs="Arial"/>
                <w:b/>
                <w:bCs/>
                <w:sz w:val="18"/>
              </w:rPr>
            </w:pPr>
            <w:r w:rsidRPr="007073A0">
              <w:rPr>
                <w:rFonts w:eastAsia="Calibri" w:cs="Arial"/>
                <w:b/>
                <w:bCs/>
                <w:sz w:val="18"/>
              </w:rPr>
              <w:t xml:space="preserve">Montant </w:t>
            </w:r>
            <w:r w:rsidR="004A3E6D">
              <w:rPr>
                <w:rFonts w:eastAsia="Calibri" w:cs="Arial"/>
                <w:b/>
                <w:bCs/>
                <w:sz w:val="18"/>
              </w:rPr>
              <w:t>TTC des dépenses prévisionnelles</w:t>
            </w:r>
          </w:p>
        </w:tc>
        <w:tc>
          <w:tcPr>
            <w:tcW w:w="757" w:type="pct"/>
            <w:vMerge w:val="restart"/>
            <w:tcBorders>
              <w:top w:val="single" w:sz="4" w:space="0" w:color="auto"/>
              <w:left w:val="nil"/>
              <w:right w:val="single" w:sz="4" w:space="0" w:color="auto"/>
            </w:tcBorders>
            <w:shd w:val="clear" w:color="auto" w:fill="F2F2F2"/>
            <w:noWrap/>
            <w:vAlign w:val="center"/>
          </w:tcPr>
          <w:p w14:paraId="48D5FDB0" w14:textId="77777777" w:rsidR="007073A0" w:rsidRPr="007073A0" w:rsidRDefault="007073A0" w:rsidP="007073A0">
            <w:pPr>
              <w:widowControl/>
              <w:autoSpaceDE/>
              <w:autoSpaceDN/>
              <w:spacing w:after="0"/>
              <w:ind w:left="0" w:right="0"/>
              <w:jc w:val="center"/>
              <w:rPr>
                <w:rFonts w:eastAsia="Calibri" w:cs="Arial"/>
                <w:b/>
                <w:bCs/>
                <w:sz w:val="18"/>
              </w:rPr>
            </w:pPr>
            <w:r w:rsidRPr="007073A0">
              <w:rPr>
                <w:rFonts w:eastAsia="Calibri" w:cs="Arial"/>
                <w:b/>
                <w:bCs/>
                <w:sz w:val="18"/>
              </w:rPr>
              <w:t>Subvention Etat prévisionnelle</w:t>
            </w:r>
          </w:p>
        </w:tc>
        <w:tc>
          <w:tcPr>
            <w:tcW w:w="925" w:type="pct"/>
            <w:vMerge w:val="restart"/>
            <w:tcBorders>
              <w:top w:val="single" w:sz="4" w:space="0" w:color="auto"/>
              <w:left w:val="nil"/>
              <w:right w:val="single" w:sz="4" w:space="0" w:color="auto"/>
            </w:tcBorders>
            <w:shd w:val="clear" w:color="auto" w:fill="F2F2F2"/>
            <w:vAlign w:val="center"/>
          </w:tcPr>
          <w:p w14:paraId="5472227A" w14:textId="77777777" w:rsidR="007073A0" w:rsidRPr="007073A0" w:rsidRDefault="007073A0" w:rsidP="007073A0">
            <w:pPr>
              <w:widowControl/>
              <w:autoSpaceDE/>
              <w:autoSpaceDN/>
              <w:spacing w:after="0"/>
              <w:ind w:left="0" w:right="0"/>
              <w:jc w:val="center"/>
              <w:rPr>
                <w:rFonts w:eastAsia="Calibri" w:cs="Arial"/>
                <w:b/>
                <w:bCs/>
                <w:sz w:val="18"/>
              </w:rPr>
            </w:pPr>
            <w:r w:rsidRPr="007073A0">
              <w:rPr>
                <w:rFonts w:eastAsia="Calibri" w:cs="Arial"/>
                <w:b/>
                <w:bCs/>
                <w:sz w:val="18"/>
              </w:rPr>
              <w:t>Subvention Département de la Charente prévisionnelle</w:t>
            </w:r>
          </w:p>
        </w:tc>
        <w:tc>
          <w:tcPr>
            <w:tcW w:w="1536"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9A17E7C" w14:textId="77777777" w:rsidR="007073A0" w:rsidRPr="007073A0" w:rsidRDefault="007073A0" w:rsidP="007073A0">
            <w:pPr>
              <w:widowControl/>
              <w:autoSpaceDE/>
              <w:autoSpaceDN/>
              <w:spacing w:after="0"/>
              <w:ind w:left="0" w:right="0"/>
              <w:jc w:val="center"/>
              <w:rPr>
                <w:rFonts w:eastAsia="Calibri" w:cs="Arial"/>
                <w:b/>
                <w:bCs/>
                <w:sz w:val="18"/>
              </w:rPr>
            </w:pPr>
            <w:r w:rsidRPr="007073A0">
              <w:rPr>
                <w:rFonts w:eastAsia="Calibri" w:cs="Arial"/>
                <w:b/>
                <w:bCs/>
                <w:sz w:val="18"/>
              </w:rPr>
              <w:t>Autofinancement</w:t>
            </w:r>
          </w:p>
        </w:tc>
      </w:tr>
      <w:tr w:rsidR="007073A0" w:rsidRPr="007073A0" w14:paraId="01DD45F2" w14:textId="77777777" w:rsidTr="00BF6351">
        <w:trPr>
          <w:trHeight w:val="407"/>
        </w:trPr>
        <w:tc>
          <w:tcPr>
            <w:tcW w:w="923" w:type="pct"/>
            <w:vMerge/>
            <w:tcBorders>
              <w:bottom w:val="single" w:sz="4" w:space="0" w:color="auto"/>
              <w:right w:val="nil"/>
            </w:tcBorders>
            <w:shd w:val="clear" w:color="auto" w:fill="auto"/>
            <w:noWrap/>
            <w:vAlign w:val="center"/>
            <w:hideMark/>
          </w:tcPr>
          <w:p w14:paraId="186720AE" w14:textId="77777777" w:rsidR="007073A0" w:rsidRPr="007073A0" w:rsidRDefault="007073A0" w:rsidP="007073A0">
            <w:pPr>
              <w:widowControl/>
              <w:autoSpaceDE/>
              <w:autoSpaceDN/>
              <w:spacing w:after="160" w:line="259" w:lineRule="auto"/>
              <w:ind w:left="0" w:right="0"/>
              <w:jc w:val="center"/>
              <w:rPr>
                <w:rFonts w:eastAsia="Calibri" w:cs="Arial"/>
                <w:sz w:val="20"/>
              </w:rPr>
            </w:pPr>
          </w:p>
        </w:tc>
        <w:tc>
          <w:tcPr>
            <w:tcW w:w="859" w:type="pct"/>
            <w:vMerge/>
            <w:tcBorders>
              <w:left w:val="single" w:sz="4" w:space="0" w:color="auto"/>
              <w:bottom w:val="single" w:sz="4" w:space="0" w:color="auto"/>
              <w:right w:val="single" w:sz="4" w:space="0" w:color="auto"/>
            </w:tcBorders>
            <w:shd w:val="clear" w:color="auto" w:fill="F2F2F2"/>
            <w:noWrap/>
            <w:vAlign w:val="center"/>
            <w:hideMark/>
          </w:tcPr>
          <w:p w14:paraId="475D66B0" w14:textId="77777777" w:rsidR="007073A0" w:rsidRPr="007073A0" w:rsidRDefault="007073A0" w:rsidP="007073A0">
            <w:pPr>
              <w:widowControl/>
              <w:autoSpaceDE/>
              <w:autoSpaceDN/>
              <w:spacing w:after="0"/>
              <w:ind w:left="0" w:right="0"/>
              <w:jc w:val="center"/>
              <w:rPr>
                <w:rFonts w:eastAsia="Calibri" w:cs="Arial"/>
                <w:b/>
                <w:bCs/>
                <w:sz w:val="18"/>
              </w:rPr>
            </w:pPr>
          </w:p>
        </w:tc>
        <w:tc>
          <w:tcPr>
            <w:tcW w:w="757" w:type="pct"/>
            <w:vMerge/>
            <w:tcBorders>
              <w:left w:val="nil"/>
              <w:bottom w:val="single" w:sz="4" w:space="0" w:color="auto"/>
              <w:right w:val="single" w:sz="4" w:space="0" w:color="auto"/>
            </w:tcBorders>
            <w:shd w:val="clear" w:color="auto" w:fill="F2F2F2"/>
            <w:noWrap/>
            <w:vAlign w:val="center"/>
            <w:hideMark/>
          </w:tcPr>
          <w:p w14:paraId="65393F9B" w14:textId="77777777" w:rsidR="007073A0" w:rsidRPr="007073A0" w:rsidRDefault="007073A0" w:rsidP="007073A0">
            <w:pPr>
              <w:widowControl/>
              <w:autoSpaceDE/>
              <w:autoSpaceDN/>
              <w:spacing w:after="0"/>
              <w:ind w:left="0" w:right="0"/>
              <w:jc w:val="center"/>
              <w:rPr>
                <w:rFonts w:eastAsia="Calibri" w:cs="Arial"/>
                <w:b/>
                <w:bCs/>
                <w:sz w:val="18"/>
              </w:rPr>
            </w:pPr>
          </w:p>
        </w:tc>
        <w:tc>
          <w:tcPr>
            <w:tcW w:w="925" w:type="pct"/>
            <w:vMerge/>
            <w:tcBorders>
              <w:left w:val="nil"/>
              <w:bottom w:val="single" w:sz="4" w:space="0" w:color="auto"/>
              <w:right w:val="single" w:sz="4" w:space="0" w:color="auto"/>
            </w:tcBorders>
            <w:shd w:val="clear" w:color="auto" w:fill="F2F2F2"/>
            <w:vAlign w:val="center"/>
          </w:tcPr>
          <w:p w14:paraId="604A1D0F" w14:textId="77777777" w:rsidR="007073A0" w:rsidRPr="007073A0" w:rsidRDefault="007073A0" w:rsidP="007073A0">
            <w:pPr>
              <w:widowControl/>
              <w:autoSpaceDE/>
              <w:autoSpaceDN/>
              <w:spacing w:after="0"/>
              <w:ind w:left="0" w:right="0"/>
              <w:jc w:val="center"/>
              <w:rPr>
                <w:rFonts w:eastAsia="Calibri" w:cs="Arial"/>
                <w:b/>
                <w:bCs/>
                <w:sz w:val="18"/>
              </w:rPr>
            </w:pPr>
          </w:p>
        </w:tc>
        <w:tc>
          <w:tcPr>
            <w:tcW w:w="768" w:type="pct"/>
            <w:tcBorders>
              <w:top w:val="single" w:sz="4" w:space="0" w:color="auto"/>
              <w:left w:val="single" w:sz="4" w:space="0" w:color="auto"/>
              <w:bottom w:val="single" w:sz="4" w:space="0" w:color="auto"/>
              <w:right w:val="single" w:sz="4" w:space="0" w:color="auto"/>
            </w:tcBorders>
            <w:shd w:val="clear" w:color="auto" w:fill="F2F2F2"/>
            <w:vAlign w:val="center"/>
          </w:tcPr>
          <w:p w14:paraId="1649BD0A" w14:textId="77777777" w:rsidR="007073A0" w:rsidRPr="007073A0" w:rsidRDefault="007073A0" w:rsidP="007073A0">
            <w:pPr>
              <w:widowControl/>
              <w:autoSpaceDE/>
              <w:autoSpaceDN/>
              <w:spacing w:after="0"/>
              <w:ind w:left="0" w:right="0"/>
              <w:jc w:val="center"/>
              <w:rPr>
                <w:rFonts w:eastAsia="Calibri" w:cs="Arial"/>
                <w:b/>
                <w:bCs/>
                <w:sz w:val="18"/>
              </w:rPr>
            </w:pPr>
            <w:r w:rsidRPr="007073A0">
              <w:rPr>
                <w:rFonts w:eastAsia="Calibri" w:cs="Arial"/>
                <w:b/>
                <w:bCs/>
                <w:sz w:val="18"/>
              </w:rPr>
              <w:t>EPTB Charente</w:t>
            </w:r>
          </w:p>
        </w:tc>
        <w:tc>
          <w:tcPr>
            <w:tcW w:w="768" w:type="pct"/>
            <w:tcBorders>
              <w:top w:val="single" w:sz="4" w:space="0" w:color="auto"/>
              <w:left w:val="single" w:sz="4" w:space="0" w:color="auto"/>
              <w:bottom w:val="single" w:sz="4" w:space="0" w:color="auto"/>
              <w:right w:val="single" w:sz="4" w:space="0" w:color="auto"/>
            </w:tcBorders>
            <w:shd w:val="clear" w:color="auto" w:fill="F2F2F2"/>
            <w:vAlign w:val="center"/>
          </w:tcPr>
          <w:p w14:paraId="25E5F463" w14:textId="28FB027D" w:rsidR="007073A0" w:rsidRPr="007073A0" w:rsidRDefault="007073A0" w:rsidP="007073A0">
            <w:pPr>
              <w:widowControl/>
              <w:autoSpaceDE/>
              <w:autoSpaceDN/>
              <w:spacing w:after="0"/>
              <w:ind w:left="0" w:right="0"/>
              <w:jc w:val="center"/>
              <w:rPr>
                <w:rFonts w:eastAsia="Calibri" w:cs="Arial"/>
                <w:b/>
                <w:bCs/>
                <w:sz w:val="18"/>
              </w:rPr>
            </w:pPr>
            <w:r>
              <w:rPr>
                <w:rFonts w:eastAsia="Calibri" w:cs="Arial"/>
                <w:b/>
                <w:bCs/>
                <w:sz w:val="18"/>
              </w:rPr>
              <w:t>EPCI Concerné</w:t>
            </w:r>
          </w:p>
        </w:tc>
      </w:tr>
      <w:tr w:rsidR="007073A0" w:rsidRPr="007073A0" w14:paraId="50F8EA5D" w14:textId="77777777" w:rsidTr="00BF6351">
        <w:trPr>
          <w:trHeight w:val="830"/>
        </w:trPr>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10F6F" w14:textId="77777777" w:rsidR="007073A0" w:rsidRPr="007073A0" w:rsidRDefault="007073A0" w:rsidP="007073A0">
            <w:pPr>
              <w:widowControl/>
              <w:autoSpaceDE/>
              <w:autoSpaceDN/>
              <w:spacing w:after="160" w:line="259" w:lineRule="auto"/>
              <w:ind w:left="0" w:right="0"/>
              <w:jc w:val="center"/>
              <w:rPr>
                <w:rFonts w:eastAsia="Calibri" w:cs="Arial"/>
                <w:b/>
                <w:sz w:val="20"/>
                <w:u w:val="single"/>
              </w:rPr>
            </w:pPr>
            <w:bookmarkStart w:id="2" w:name="_Hlk187312347"/>
            <w:r w:rsidRPr="007073A0">
              <w:rPr>
                <w:rFonts w:eastAsia="Calibri" w:cs="Arial"/>
                <w:b/>
                <w:sz w:val="18"/>
                <w:u w:val="single"/>
              </w:rPr>
              <w:t xml:space="preserve">Diagnostics de vulnérabilité du bâti à usage d’habitation et d’activités sur le territoire de </w:t>
            </w:r>
            <w:proofErr w:type="spellStart"/>
            <w:r w:rsidRPr="007073A0">
              <w:rPr>
                <w:rFonts w:eastAsia="Calibri" w:cs="Arial"/>
                <w:b/>
                <w:sz w:val="18"/>
                <w:u w:val="single"/>
              </w:rPr>
              <w:t>GrandAngoulême</w:t>
            </w:r>
            <w:proofErr w:type="spellEnd"/>
          </w:p>
        </w:tc>
        <w:tc>
          <w:tcPr>
            <w:tcW w:w="8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9E9D9" w14:textId="77777777" w:rsidR="007073A0" w:rsidRPr="007073A0" w:rsidRDefault="007073A0" w:rsidP="007073A0">
            <w:pPr>
              <w:widowControl/>
              <w:autoSpaceDE/>
              <w:autoSpaceDN/>
              <w:spacing w:after="160" w:line="259" w:lineRule="auto"/>
              <w:ind w:left="0" w:right="0"/>
              <w:jc w:val="center"/>
              <w:rPr>
                <w:rFonts w:eastAsia="Calibri" w:cs="Arial"/>
                <w:b/>
                <w:bCs/>
                <w:sz w:val="20"/>
              </w:rPr>
            </w:pPr>
            <w:r w:rsidRPr="007073A0">
              <w:rPr>
                <w:rFonts w:eastAsia="Calibri" w:cs="Arial"/>
                <w:b/>
                <w:bCs/>
                <w:sz w:val="20"/>
              </w:rPr>
              <w:t>227 413 € TTC</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9CF01E" w14:textId="77777777"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50 %</w:t>
            </w:r>
          </w:p>
          <w:p w14:paraId="1CB470EA" w14:textId="409B3879"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113 707 €</w:t>
            </w:r>
          </w:p>
        </w:tc>
        <w:tc>
          <w:tcPr>
            <w:tcW w:w="925" w:type="pct"/>
            <w:tcBorders>
              <w:top w:val="single" w:sz="4" w:space="0" w:color="auto"/>
              <w:left w:val="single" w:sz="4" w:space="0" w:color="auto"/>
              <w:bottom w:val="single" w:sz="4" w:space="0" w:color="auto"/>
              <w:right w:val="single" w:sz="4" w:space="0" w:color="auto"/>
            </w:tcBorders>
            <w:vAlign w:val="center"/>
          </w:tcPr>
          <w:p w14:paraId="515C7575" w14:textId="77777777"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20 %</w:t>
            </w:r>
          </w:p>
          <w:p w14:paraId="6312E909" w14:textId="1DD2433D"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45 483 €</w:t>
            </w:r>
          </w:p>
        </w:tc>
        <w:tc>
          <w:tcPr>
            <w:tcW w:w="768" w:type="pct"/>
            <w:tcBorders>
              <w:top w:val="single" w:sz="4" w:space="0" w:color="auto"/>
              <w:left w:val="single" w:sz="4" w:space="0" w:color="auto"/>
              <w:bottom w:val="single" w:sz="4" w:space="0" w:color="auto"/>
              <w:right w:val="single" w:sz="4" w:space="0" w:color="auto"/>
            </w:tcBorders>
            <w:vAlign w:val="center"/>
          </w:tcPr>
          <w:p w14:paraId="6782EECF" w14:textId="77777777"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6 %</w:t>
            </w:r>
          </w:p>
          <w:p w14:paraId="251074A9" w14:textId="77777777"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13 645 €</w:t>
            </w:r>
          </w:p>
        </w:tc>
        <w:tc>
          <w:tcPr>
            <w:tcW w:w="768" w:type="pct"/>
            <w:tcBorders>
              <w:top w:val="single" w:sz="4" w:space="0" w:color="auto"/>
              <w:left w:val="single" w:sz="4" w:space="0" w:color="auto"/>
              <w:bottom w:val="single" w:sz="4" w:space="0" w:color="auto"/>
              <w:right w:val="single" w:sz="4" w:space="0" w:color="auto"/>
            </w:tcBorders>
            <w:vAlign w:val="center"/>
          </w:tcPr>
          <w:p w14:paraId="03583BBC" w14:textId="77777777"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24 %</w:t>
            </w:r>
          </w:p>
          <w:p w14:paraId="6AF84195" w14:textId="77777777"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54 579 €</w:t>
            </w:r>
          </w:p>
        </w:tc>
      </w:tr>
      <w:tr w:rsidR="007073A0" w:rsidRPr="007073A0" w14:paraId="2E86B7FB" w14:textId="77777777" w:rsidTr="00BF6351">
        <w:trPr>
          <w:trHeight w:val="830"/>
        </w:trPr>
        <w:tc>
          <w:tcPr>
            <w:tcW w:w="9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3F872F" w14:textId="0639186D" w:rsidR="007073A0" w:rsidRPr="007073A0" w:rsidRDefault="007073A0" w:rsidP="007073A0">
            <w:pPr>
              <w:widowControl/>
              <w:autoSpaceDE/>
              <w:autoSpaceDN/>
              <w:spacing w:after="160" w:line="259" w:lineRule="auto"/>
              <w:ind w:left="0" w:right="0"/>
              <w:jc w:val="center"/>
              <w:rPr>
                <w:rFonts w:eastAsia="Calibri" w:cs="Arial"/>
                <w:b/>
                <w:sz w:val="18"/>
                <w:u w:val="single"/>
              </w:rPr>
            </w:pPr>
            <w:r w:rsidRPr="007073A0">
              <w:rPr>
                <w:rFonts w:eastAsia="Calibri" w:cs="Arial"/>
                <w:b/>
                <w:sz w:val="18"/>
                <w:u w:val="single"/>
              </w:rPr>
              <w:t xml:space="preserve">Diagnostics de vulnérabilité du bâti à usage d’habitation et d’activités sur le territoire de </w:t>
            </w:r>
            <w:r w:rsidR="00AA54A8">
              <w:rPr>
                <w:rFonts w:eastAsia="Calibri" w:cs="Arial"/>
                <w:b/>
                <w:sz w:val="18"/>
                <w:u w:val="single"/>
              </w:rPr>
              <w:t xml:space="preserve">Grand </w:t>
            </w:r>
            <w:r>
              <w:rPr>
                <w:rFonts w:eastAsia="Calibri" w:cs="Arial"/>
                <w:b/>
                <w:sz w:val="18"/>
                <w:u w:val="single"/>
              </w:rPr>
              <w:t>Cognac</w:t>
            </w:r>
          </w:p>
        </w:tc>
        <w:tc>
          <w:tcPr>
            <w:tcW w:w="8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31F71C" w14:textId="2CF7FE8B" w:rsidR="007073A0" w:rsidRPr="007073A0" w:rsidRDefault="00AA54A8" w:rsidP="007073A0">
            <w:pPr>
              <w:widowControl/>
              <w:autoSpaceDE/>
              <w:autoSpaceDN/>
              <w:spacing w:after="160" w:line="259" w:lineRule="auto"/>
              <w:ind w:left="0" w:right="0"/>
              <w:jc w:val="center"/>
              <w:rPr>
                <w:rFonts w:eastAsia="Calibri" w:cs="Arial"/>
                <w:b/>
                <w:bCs/>
                <w:sz w:val="20"/>
              </w:rPr>
            </w:pPr>
            <w:r>
              <w:rPr>
                <w:rFonts w:eastAsia="Calibri" w:cs="Arial"/>
                <w:b/>
                <w:bCs/>
                <w:sz w:val="20"/>
              </w:rPr>
              <w:t>370 154</w:t>
            </w:r>
            <w:r w:rsidR="007073A0" w:rsidRPr="007073A0">
              <w:rPr>
                <w:rFonts w:eastAsia="Calibri" w:cs="Arial"/>
                <w:b/>
                <w:bCs/>
                <w:sz w:val="20"/>
              </w:rPr>
              <w:t xml:space="preserve"> € TTC</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1A945" w14:textId="77777777"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50 %</w:t>
            </w:r>
          </w:p>
          <w:p w14:paraId="7727631A" w14:textId="27DB4043" w:rsidR="007073A0" w:rsidRPr="007073A0" w:rsidRDefault="00AA54A8" w:rsidP="007073A0">
            <w:pPr>
              <w:widowControl/>
              <w:autoSpaceDE/>
              <w:autoSpaceDN/>
              <w:spacing w:after="160" w:line="259" w:lineRule="auto"/>
              <w:ind w:left="0" w:right="0"/>
              <w:jc w:val="center"/>
              <w:rPr>
                <w:rFonts w:eastAsia="Calibri" w:cs="Arial"/>
                <w:bCs/>
                <w:sz w:val="20"/>
              </w:rPr>
            </w:pPr>
            <w:r>
              <w:rPr>
                <w:rFonts w:eastAsia="Calibri" w:cs="Arial"/>
                <w:bCs/>
                <w:sz w:val="20"/>
              </w:rPr>
              <w:t>185 077</w:t>
            </w:r>
            <w:r w:rsidR="007073A0" w:rsidRPr="007073A0">
              <w:rPr>
                <w:rFonts w:eastAsia="Calibri" w:cs="Arial"/>
                <w:bCs/>
                <w:sz w:val="20"/>
              </w:rPr>
              <w:t xml:space="preserve"> €</w:t>
            </w:r>
          </w:p>
        </w:tc>
        <w:tc>
          <w:tcPr>
            <w:tcW w:w="925" w:type="pct"/>
            <w:tcBorders>
              <w:top w:val="single" w:sz="4" w:space="0" w:color="auto"/>
              <w:left w:val="single" w:sz="4" w:space="0" w:color="auto"/>
              <w:bottom w:val="single" w:sz="4" w:space="0" w:color="auto"/>
              <w:right w:val="single" w:sz="4" w:space="0" w:color="auto"/>
            </w:tcBorders>
            <w:vAlign w:val="center"/>
          </w:tcPr>
          <w:p w14:paraId="3D11CEA3" w14:textId="77777777"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20 %</w:t>
            </w:r>
          </w:p>
          <w:p w14:paraId="6F311628" w14:textId="7B65E8E9" w:rsidR="007073A0" w:rsidRPr="007073A0" w:rsidRDefault="00AA54A8" w:rsidP="007073A0">
            <w:pPr>
              <w:widowControl/>
              <w:autoSpaceDE/>
              <w:autoSpaceDN/>
              <w:spacing w:after="160" w:line="259" w:lineRule="auto"/>
              <w:ind w:left="0" w:right="0"/>
              <w:jc w:val="center"/>
              <w:rPr>
                <w:rFonts w:eastAsia="Calibri" w:cs="Arial"/>
                <w:bCs/>
                <w:sz w:val="20"/>
              </w:rPr>
            </w:pPr>
            <w:r>
              <w:rPr>
                <w:rFonts w:eastAsia="Calibri" w:cs="Arial"/>
                <w:bCs/>
                <w:sz w:val="20"/>
              </w:rPr>
              <w:t>74 031</w:t>
            </w:r>
            <w:r w:rsidR="007073A0" w:rsidRPr="007073A0">
              <w:rPr>
                <w:rFonts w:eastAsia="Calibri" w:cs="Arial"/>
                <w:bCs/>
                <w:sz w:val="20"/>
              </w:rPr>
              <w:t xml:space="preserve"> €</w:t>
            </w:r>
          </w:p>
        </w:tc>
        <w:tc>
          <w:tcPr>
            <w:tcW w:w="768" w:type="pct"/>
            <w:tcBorders>
              <w:top w:val="single" w:sz="4" w:space="0" w:color="auto"/>
              <w:left w:val="single" w:sz="4" w:space="0" w:color="auto"/>
              <w:bottom w:val="single" w:sz="4" w:space="0" w:color="auto"/>
              <w:right w:val="single" w:sz="4" w:space="0" w:color="auto"/>
            </w:tcBorders>
            <w:vAlign w:val="center"/>
          </w:tcPr>
          <w:p w14:paraId="492BFFA8" w14:textId="77777777"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6 %</w:t>
            </w:r>
          </w:p>
          <w:p w14:paraId="37FBA513" w14:textId="36DA2180" w:rsidR="007073A0" w:rsidRPr="007073A0" w:rsidRDefault="00AA54A8" w:rsidP="007073A0">
            <w:pPr>
              <w:widowControl/>
              <w:autoSpaceDE/>
              <w:autoSpaceDN/>
              <w:spacing w:after="160" w:line="259" w:lineRule="auto"/>
              <w:ind w:left="0" w:right="0"/>
              <w:jc w:val="center"/>
              <w:rPr>
                <w:rFonts w:eastAsia="Calibri" w:cs="Arial"/>
                <w:bCs/>
                <w:sz w:val="20"/>
              </w:rPr>
            </w:pPr>
            <w:r>
              <w:rPr>
                <w:rFonts w:eastAsia="Calibri" w:cs="Arial"/>
                <w:bCs/>
                <w:sz w:val="20"/>
              </w:rPr>
              <w:t>22 209</w:t>
            </w:r>
            <w:r w:rsidR="007073A0" w:rsidRPr="007073A0">
              <w:rPr>
                <w:rFonts w:eastAsia="Calibri" w:cs="Arial"/>
                <w:bCs/>
                <w:sz w:val="20"/>
              </w:rPr>
              <w:t xml:space="preserve"> €</w:t>
            </w:r>
          </w:p>
        </w:tc>
        <w:tc>
          <w:tcPr>
            <w:tcW w:w="768" w:type="pct"/>
            <w:tcBorders>
              <w:top w:val="single" w:sz="4" w:space="0" w:color="auto"/>
              <w:left w:val="single" w:sz="4" w:space="0" w:color="auto"/>
              <w:bottom w:val="single" w:sz="4" w:space="0" w:color="auto"/>
              <w:right w:val="single" w:sz="4" w:space="0" w:color="auto"/>
            </w:tcBorders>
            <w:vAlign w:val="center"/>
          </w:tcPr>
          <w:p w14:paraId="4BF8A9F6" w14:textId="77777777" w:rsidR="007073A0" w:rsidRPr="007073A0" w:rsidRDefault="007073A0" w:rsidP="007073A0">
            <w:pPr>
              <w:widowControl/>
              <w:autoSpaceDE/>
              <w:autoSpaceDN/>
              <w:spacing w:after="160" w:line="259" w:lineRule="auto"/>
              <w:ind w:left="0" w:right="0"/>
              <w:jc w:val="center"/>
              <w:rPr>
                <w:rFonts w:eastAsia="Calibri" w:cs="Arial"/>
                <w:bCs/>
                <w:sz w:val="20"/>
              </w:rPr>
            </w:pPr>
            <w:r w:rsidRPr="007073A0">
              <w:rPr>
                <w:rFonts w:eastAsia="Calibri" w:cs="Arial"/>
                <w:bCs/>
                <w:sz w:val="20"/>
              </w:rPr>
              <w:t>24 %</w:t>
            </w:r>
          </w:p>
          <w:p w14:paraId="1D9D16F7" w14:textId="02025DA5" w:rsidR="007073A0" w:rsidRPr="007073A0" w:rsidRDefault="00AA54A8" w:rsidP="007073A0">
            <w:pPr>
              <w:widowControl/>
              <w:autoSpaceDE/>
              <w:autoSpaceDN/>
              <w:spacing w:after="160" w:line="259" w:lineRule="auto"/>
              <w:ind w:left="0" w:right="0"/>
              <w:jc w:val="center"/>
              <w:rPr>
                <w:rFonts w:eastAsia="Calibri" w:cs="Arial"/>
                <w:bCs/>
                <w:sz w:val="20"/>
              </w:rPr>
            </w:pPr>
            <w:r>
              <w:rPr>
                <w:rFonts w:eastAsia="Calibri" w:cs="Arial"/>
                <w:bCs/>
                <w:sz w:val="20"/>
              </w:rPr>
              <w:t>88 837</w:t>
            </w:r>
            <w:r w:rsidR="007073A0" w:rsidRPr="007073A0">
              <w:rPr>
                <w:rFonts w:eastAsia="Calibri" w:cs="Arial"/>
                <w:bCs/>
                <w:sz w:val="20"/>
              </w:rPr>
              <w:t xml:space="preserve"> €</w:t>
            </w:r>
          </w:p>
        </w:tc>
      </w:tr>
      <w:bookmarkEnd w:id="2"/>
    </w:tbl>
    <w:p w14:paraId="11E59613" w14:textId="77777777" w:rsidR="004A3E6D" w:rsidRDefault="004A3E6D" w:rsidP="004A3E6D">
      <w:pPr>
        <w:widowControl/>
        <w:autoSpaceDE/>
        <w:autoSpaceDN/>
        <w:spacing w:after="160" w:line="259" w:lineRule="auto"/>
        <w:ind w:left="0" w:right="0"/>
        <w:jc w:val="left"/>
        <w:rPr>
          <w:rFonts w:eastAsia="Calibri" w:cs="Arial"/>
          <w:b/>
          <w:sz w:val="20"/>
          <w:u w:val="single"/>
        </w:rPr>
      </w:pPr>
    </w:p>
    <w:p w14:paraId="4DD148C2" w14:textId="33C99116" w:rsidR="004A3E6D" w:rsidRPr="009513C4" w:rsidRDefault="004A3E6D" w:rsidP="004A3E6D">
      <w:pPr>
        <w:widowControl/>
        <w:autoSpaceDE/>
        <w:autoSpaceDN/>
        <w:spacing w:after="160" w:line="259" w:lineRule="auto"/>
        <w:ind w:left="0" w:right="0"/>
        <w:jc w:val="left"/>
        <w:rPr>
          <w:rFonts w:eastAsia="Calibri" w:cs="Arial"/>
          <w:b/>
          <w:szCs w:val="24"/>
          <w:u w:val="single"/>
        </w:rPr>
      </w:pPr>
      <w:r w:rsidRPr="009513C4">
        <w:rPr>
          <w:rFonts w:eastAsia="Calibri" w:cs="Arial"/>
          <w:b/>
          <w:szCs w:val="24"/>
          <w:u w:val="single"/>
        </w:rPr>
        <w:t xml:space="preserve">Article 6.2 : Participation aux dépenses </w:t>
      </w:r>
    </w:p>
    <w:p w14:paraId="70E1088D" w14:textId="77777777" w:rsidR="004A3E6D" w:rsidRPr="004A3E6D" w:rsidRDefault="004A3E6D" w:rsidP="004A3E6D">
      <w:pPr>
        <w:widowControl/>
        <w:autoSpaceDE/>
        <w:autoSpaceDN/>
        <w:spacing w:after="0"/>
        <w:ind w:left="0" w:right="0"/>
        <w:rPr>
          <w:rFonts w:eastAsia="Calibri" w:cs="Arial"/>
          <w:sz w:val="20"/>
        </w:rPr>
      </w:pPr>
    </w:p>
    <w:p w14:paraId="0411ED68" w14:textId="0F35EDF2" w:rsidR="004A3E6D" w:rsidRDefault="004A3E6D" w:rsidP="004A3E6D">
      <w:pPr>
        <w:widowControl/>
        <w:autoSpaceDE/>
        <w:autoSpaceDN/>
        <w:spacing w:after="0"/>
        <w:ind w:left="0" w:right="0"/>
      </w:pPr>
      <w:r w:rsidRPr="009513C4">
        <w:t>Le montant estimé de la participation exceptionnelle d</w:t>
      </w:r>
      <w:r w:rsidR="00D079C0" w:rsidRPr="009513C4">
        <w:t xml:space="preserve">u Département de la Charente </w:t>
      </w:r>
      <w:r w:rsidRPr="009513C4">
        <w:t xml:space="preserve">à verser à l’EPTB Charente pour la mise en œuvre de l’action 5.1, s’élève à hauteur de </w:t>
      </w:r>
      <w:r w:rsidR="009B36F8">
        <w:t>119 514 </w:t>
      </w:r>
      <w:r w:rsidRPr="009513C4">
        <w:t xml:space="preserve">€ au maximum. Cette participation sera ventilée sur les exercices budgétaires 2024 et suivants </w:t>
      </w:r>
      <w:r w:rsidR="005218A3">
        <w:t>au regard</w:t>
      </w:r>
      <w:r w:rsidRPr="009513C4">
        <w:t xml:space="preserve"> </w:t>
      </w:r>
      <w:r w:rsidR="005218A3">
        <w:t xml:space="preserve">de </w:t>
      </w:r>
      <w:r w:rsidRPr="009513C4">
        <w:t>la durée de l’opération</w:t>
      </w:r>
      <w:r w:rsidR="005218A3">
        <w:t xml:space="preserve"> selon l’échéancier suivant : </w:t>
      </w:r>
    </w:p>
    <w:p w14:paraId="22F61C58" w14:textId="07F9DDD7" w:rsidR="0036104E" w:rsidRPr="009513C4" w:rsidRDefault="0036104E" w:rsidP="004A3E6D">
      <w:pPr>
        <w:widowControl/>
        <w:autoSpaceDE/>
        <w:autoSpaceDN/>
        <w:spacing w:after="0"/>
        <w:ind w:left="0" w:right="0"/>
      </w:pPr>
    </w:p>
    <w:tbl>
      <w:tblPr>
        <w:tblStyle w:val="Grilledutableau"/>
        <w:tblW w:w="0" w:type="auto"/>
        <w:tblLook w:val="04A0" w:firstRow="1" w:lastRow="0" w:firstColumn="1" w:lastColumn="0" w:noHBand="0" w:noVBand="1"/>
      </w:tblPr>
      <w:tblGrid>
        <w:gridCol w:w="1496"/>
        <w:gridCol w:w="1081"/>
        <w:gridCol w:w="1081"/>
        <w:gridCol w:w="1081"/>
        <w:gridCol w:w="1081"/>
        <w:gridCol w:w="1081"/>
        <w:gridCol w:w="1082"/>
        <w:gridCol w:w="1082"/>
      </w:tblGrid>
      <w:tr w:rsidR="00B438E2" w:rsidRPr="008330A4" w14:paraId="5489567C" w14:textId="51DA30D0" w:rsidTr="0036104E">
        <w:trPr>
          <w:trHeight w:val="424"/>
        </w:trPr>
        <w:tc>
          <w:tcPr>
            <w:tcW w:w="1496" w:type="dxa"/>
            <w:vMerge w:val="restart"/>
            <w:vAlign w:val="center"/>
          </w:tcPr>
          <w:p w14:paraId="00D6754A" w14:textId="452BC422" w:rsidR="00B438E2" w:rsidRPr="008330A4" w:rsidRDefault="00B438E2" w:rsidP="00D079C0">
            <w:pPr>
              <w:widowControl/>
              <w:autoSpaceDE/>
              <w:autoSpaceDN/>
              <w:spacing w:after="0"/>
              <w:ind w:left="0" w:right="0"/>
              <w:jc w:val="center"/>
              <w:rPr>
                <w:sz w:val="20"/>
                <w:szCs w:val="20"/>
              </w:rPr>
            </w:pPr>
            <w:r w:rsidRPr="008330A4">
              <w:rPr>
                <w:sz w:val="20"/>
                <w:szCs w:val="20"/>
              </w:rPr>
              <w:t>Participation exceptionnelle du CD16</w:t>
            </w:r>
          </w:p>
        </w:tc>
        <w:tc>
          <w:tcPr>
            <w:tcW w:w="1081" w:type="dxa"/>
            <w:vAlign w:val="center"/>
          </w:tcPr>
          <w:p w14:paraId="45708594" w14:textId="1104487F" w:rsidR="00B438E2" w:rsidRPr="008330A4" w:rsidRDefault="00B438E2" w:rsidP="00EC05E6">
            <w:pPr>
              <w:widowControl/>
              <w:autoSpaceDE/>
              <w:autoSpaceDN/>
              <w:spacing w:after="0"/>
              <w:ind w:left="0" w:right="0"/>
              <w:jc w:val="center"/>
              <w:rPr>
                <w:sz w:val="20"/>
                <w:szCs w:val="20"/>
              </w:rPr>
            </w:pPr>
            <w:r>
              <w:rPr>
                <w:sz w:val="20"/>
                <w:szCs w:val="20"/>
              </w:rPr>
              <w:t>2024</w:t>
            </w:r>
          </w:p>
        </w:tc>
        <w:tc>
          <w:tcPr>
            <w:tcW w:w="1081" w:type="dxa"/>
            <w:vAlign w:val="center"/>
          </w:tcPr>
          <w:p w14:paraId="43AE8C63" w14:textId="503CBECC" w:rsidR="00B438E2" w:rsidRPr="008330A4" w:rsidRDefault="00B438E2" w:rsidP="00D079C0">
            <w:pPr>
              <w:widowControl/>
              <w:autoSpaceDE/>
              <w:autoSpaceDN/>
              <w:spacing w:after="0"/>
              <w:ind w:left="0" w:right="0"/>
              <w:jc w:val="center"/>
              <w:rPr>
                <w:sz w:val="20"/>
                <w:szCs w:val="20"/>
              </w:rPr>
            </w:pPr>
            <w:r w:rsidRPr="008330A4">
              <w:rPr>
                <w:sz w:val="20"/>
                <w:szCs w:val="20"/>
              </w:rPr>
              <w:t>2025</w:t>
            </w:r>
          </w:p>
        </w:tc>
        <w:tc>
          <w:tcPr>
            <w:tcW w:w="1081" w:type="dxa"/>
            <w:vAlign w:val="center"/>
          </w:tcPr>
          <w:p w14:paraId="1A4C87FC" w14:textId="4E71189C" w:rsidR="00B438E2" w:rsidRPr="008330A4" w:rsidRDefault="00B438E2" w:rsidP="00D079C0">
            <w:pPr>
              <w:widowControl/>
              <w:autoSpaceDE/>
              <w:autoSpaceDN/>
              <w:spacing w:after="0"/>
              <w:ind w:left="0" w:right="0"/>
              <w:jc w:val="center"/>
              <w:rPr>
                <w:sz w:val="20"/>
                <w:szCs w:val="20"/>
              </w:rPr>
            </w:pPr>
            <w:r w:rsidRPr="008330A4">
              <w:rPr>
                <w:sz w:val="20"/>
                <w:szCs w:val="20"/>
              </w:rPr>
              <w:t>2026</w:t>
            </w:r>
          </w:p>
        </w:tc>
        <w:tc>
          <w:tcPr>
            <w:tcW w:w="1081" w:type="dxa"/>
            <w:vAlign w:val="center"/>
          </w:tcPr>
          <w:p w14:paraId="0509961B" w14:textId="40AED29C" w:rsidR="00B438E2" w:rsidRPr="008330A4" w:rsidRDefault="00B438E2" w:rsidP="00D079C0">
            <w:pPr>
              <w:widowControl/>
              <w:autoSpaceDE/>
              <w:autoSpaceDN/>
              <w:spacing w:after="0"/>
              <w:ind w:left="0" w:right="0"/>
              <w:jc w:val="center"/>
              <w:rPr>
                <w:sz w:val="20"/>
                <w:szCs w:val="20"/>
              </w:rPr>
            </w:pPr>
            <w:r w:rsidRPr="008330A4">
              <w:rPr>
                <w:sz w:val="20"/>
                <w:szCs w:val="20"/>
              </w:rPr>
              <w:t>2027</w:t>
            </w:r>
          </w:p>
        </w:tc>
        <w:tc>
          <w:tcPr>
            <w:tcW w:w="1081" w:type="dxa"/>
            <w:vAlign w:val="center"/>
          </w:tcPr>
          <w:p w14:paraId="5BD04F31" w14:textId="49B6475B" w:rsidR="00B438E2" w:rsidRPr="008330A4" w:rsidRDefault="00B438E2" w:rsidP="00D079C0">
            <w:pPr>
              <w:widowControl/>
              <w:autoSpaceDE/>
              <w:autoSpaceDN/>
              <w:spacing w:after="0"/>
              <w:ind w:left="0" w:right="0"/>
              <w:jc w:val="center"/>
              <w:rPr>
                <w:sz w:val="20"/>
                <w:szCs w:val="20"/>
              </w:rPr>
            </w:pPr>
            <w:r w:rsidRPr="008330A4">
              <w:rPr>
                <w:sz w:val="20"/>
                <w:szCs w:val="20"/>
              </w:rPr>
              <w:t>2028</w:t>
            </w:r>
          </w:p>
        </w:tc>
        <w:tc>
          <w:tcPr>
            <w:tcW w:w="1082" w:type="dxa"/>
            <w:vAlign w:val="center"/>
          </w:tcPr>
          <w:p w14:paraId="617AEC48" w14:textId="68707DD1" w:rsidR="00B438E2" w:rsidRPr="008330A4" w:rsidRDefault="00B438E2" w:rsidP="00D079C0">
            <w:pPr>
              <w:widowControl/>
              <w:autoSpaceDE/>
              <w:autoSpaceDN/>
              <w:spacing w:after="0"/>
              <w:ind w:left="0" w:right="0"/>
              <w:jc w:val="center"/>
              <w:rPr>
                <w:sz w:val="20"/>
                <w:szCs w:val="20"/>
              </w:rPr>
            </w:pPr>
            <w:r w:rsidRPr="008330A4">
              <w:rPr>
                <w:sz w:val="20"/>
                <w:szCs w:val="20"/>
              </w:rPr>
              <w:t>2029</w:t>
            </w:r>
          </w:p>
        </w:tc>
        <w:tc>
          <w:tcPr>
            <w:tcW w:w="1082" w:type="dxa"/>
            <w:vAlign w:val="center"/>
          </w:tcPr>
          <w:p w14:paraId="3A8F7A0C" w14:textId="73136B2E" w:rsidR="00B438E2" w:rsidRPr="008330A4" w:rsidRDefault="00B438E2" w:rsidP="0036104E">
            <w:pPr>
              <w:widowControl/>
              <w:autoSpaceDE/>
              <w:autoSpaceDN/>
              <w:spacing w:after="0"/>
              <w:ind w:left="0" w:right="0"/>
              <w:jc w:val="center"/>
              <w:rPr>
                <w:sz w:val="20"/>
                <w:szCs w:val="20"/>
              </w:rPr>
            </w:pPr>
            <w:r>
              <w:rPr>
                <w:sz w:val="20"/>
                <w:szCs w:val="20"/>
              </w:rPr>
              <w:t>2030</w:t>
            </w:r>
          </w:p>
        </w:tc>
      </w:tr>
      <w:tr w:rsidR="00B438E2" w:rsidRPr="008330A4" w14:paraId="593BB16A" w14:textId="2D49FA13" w:rsidTr="0036104E">
        <w:trPr>
          <w:trHeight w:val="557"/>
        </w:trPr>
        <w:tc>
          <w:tcPr>
            <w:tcW w:w="1496" w:type="dxa"/>
            <w:vMerge/>
            <w:vAlign w:val="center"/>
          </w:tcPr>
          <w:p w14:paraId="33C7C77D" w14:textId="77777777" w:rsidR="00B438E2" w:rsidRPr="008330A4" w:rsidRDefault="00B438E2" w:rsidP="00D079C0">
            <w:pPr>
              <w:widowControl/>
              <w:autoSpaceDE/>
              <w:autoSpaceDN/>
              <w:spacing w:after="0"/>
              <w:ind w:left="0" w:right="0"/>
              <w:jc w:val="center"/>
              <w:rPr>
                <w:sz w:val="20"/>
                <w:szCs w:val="20"/>
              </w:rPr>
            </w:pPr>
          </w:p>
        </w:tc>
        <w:tc>
          <w:tcPr>
            <w:tcW w:w="1081" w:type="dxa"/>
            <w:vAlign w:val="center"/>
          </w:tcPr>
          <w:p w14:paraId="7E9BCB04" w14:textId="7CB2352F" w:rsidR="00B438E2" w:rsidRPr="008330A4" w:rsidRDefault="00B438E2" w:rsidP="00EC05E6">
            <w:pPr>
              <w:widowControl/>
              <w:autoSpaceDE/>
              <w:autoSpaceDN/>
              <w:spacing w:after="0"/>
              <w:ind w:left="0" w:right="0"/>
              <w:jc w:val="center"/>
              <w:rPr>
                <w:sz w:val="20"/>
                <w:szCs w:val="20"/>
              </w:rPr>
            </w:pPr>
            <w:r>
              <w:rPr>
                <w:sz w:val="20"/>
                <w:szCs w:val="20"/>
              </w:rPr>
              <w:t>0 €</w:t>
            </w:r>
          </w:p>
        </w:tc>
        <w:tc>
          <w:tcPr>
            <w:tcW w:w="1081" w:type="dxa"/>
            <w:vAlign w:val="center"/>
          </w:tcPr>
          <w:p w14:paraId="4040B94A" w14:textId="08C16712" w:rsidR="00B438E2" w:rsidRPr="008330A4" w:rsidRDefault="00B438E2" w:rsidP="00D079C0">
            <w:pPr>
              <w:widowControl/>
              <w:autoSpaceDE/>
              <w:autoSpaceDN/>
              <w:spacing w:after="0"/>
              <w:ind w:left="0" w:right="0"/>
              <w:jc w:val="center"/>
              <w:rPr>
                <w:sz w:val="20"/>
                <w:szCs w:val="20"/>
              </w:rPr>
            </w:pPr>
            <w:r w:rsidRPr="008330A4">
              <w:rPr>
                <w:sz w:val="20"/>
                <w:szCs w:val="20"/>
              </w:rPr>
              <w:t>40 100 €</w:t>
            </w:r>
          </w:p>
        </w:tc>
        <w:tc>
          <w:tcPr>
            <w:tcW w:w="1081" w:type="dxa"/>
            <w:vAlign w:val="center"/>
          </w:tcPr>
          <w:p w14:paraId="0E112C05" w14:textId="73F9BC9D" w:rsidR="00B438E2" w:rsidRPr="008330A4" w:rsidRDefault="00B438E2" w:rsidP="00D079C0">
            <w:pPr>
              <w:widowControl/>
              <w:autoSpaceDE/>
              <w:autoSpaceDN/>
              <w:spacing w:after="0"/>
              <w:ind w:left="0" w:right="0"/>
              <w:jc w:val="center"/>
              <w:rPr>
                <w:sz w:val="20"/>
                <w:szCs w:val="20"/>
              </w:rPr>
            </w:pPr>
            <w:r w:rsidRPr="008330A4">
              <w:rPr>
                <w:sz w:val="20"/>
                <w:szCs w:val="20"/>
              </w:rPr>
              <w:t>19 400 €</w:t>
            </w:r>
          </w:p>
        </w:tc>
        <w:tc>
          <w:tcPr>
            <w:tcW w:w="1081" w:type="dxa"/>
            <w:vAlign w:val="center"/>
          </w:tcPr>
          <w:p w14:paraId="43D27104" w14:textId="74949BF7" w:rsidR="00B438E2" w:rsidRPr="008330A4" w:rsidRDefault="00B438E2" w:rsidP="00D079C0">
            <w:pPr>
              <w:widowControl/>
              <w:autoSpaceDE/>
              <w:autoSpaceDN/>
              <w:spacing w:after="0"/>
              <w:ind w:left="0" w:right="0"/>
              <w:jc w:val="center"/>
              <w:rPr>
                <w:sz w:val="20"/>
                <w:szCs w:val="20"/>
              </w:rPr>
            </w:pPr>
            <w:r w:rsidRPr="008330A4">
              <w:rPr>
                <w:sz w:val="20"/>
                <w:szCs w:val="20"/>
              </w:rPr>
              <w:t>19 400 €</w:t>
            </w:r>
          </w:p>
        </w:tc>
        <w:tc>
          <w:tcPr>
            <w:tcW w:w="1081" w:type="dxa"/>
            <w:vAlign w:val="center"/>
          </w:tcPr>
          <w:p w14:paraId="7B467EF1" w14:textId="15DAE2B2" w:rsidR="00B438E2" w:rsidRPr="008330A4" w:rsidRDefault="00B438E2" w:rsidP="00D079C0">
            <w:pPr>
              <w:widowControl/>
              <w:autoSpaceDE/>
              <w:autoSpaceDN/>
              <w:spacing w:after="0"/>
              <w:ind w:left="0" w:right="0"/>
              <w:jc w:val="center"/>
              <w:rPr>
                <w:sz w:val="20"/>
                <w:szCs w:val="20"/>
              </w:rPr>
            </w:pPr>
            <w:r w:rsidRPr="008330A4">
              <w:rPr>
                <w:sz w:val="20"/>
                <w:szCs w:val="20"/>
              </w:rPr>
              <w:t>19 400 €</w:t>
            </w:r>
          </w:p>
        </w:tc>
        <w:tc>
          <w:tcPr>
            <w:tcW w:w="1082" w:type="dxa"/>
            <w:vAlign w:val="center"/>
          </w:tcPr>
          <w:p w14:paraId="5A80D13F" w14:textId="46088D78" w:rsidR="00B438E2" w:rsidRPr="008330A4" w:rsidRDefault="00B438E2" w:rsidP="009977F4">
            <w:pPr>
              <w:widowControl/>
              <w:autoSpaceDE/>
              <w:autoSpaceDN/>
              <w:spacing w:after="0"/>
              <w:ind w:left="0" w:right="0"/>
              <w:jc w:val="center"/>
              <w:rPr>
                <w:sz w:val="20"/>
                <w:szCs w:val="20"/>
              </w:rPr>
            </w:pPr>
            <w:r>
              <w:rPr>
                <w:sz w:val="20"/>
                <w:szCs w:val="20"/>
              </w:rPr>
              <w:t xml:space="preserve">18 600 </w:t>
            </w:r>
            <w:r w:rsidRPr="008330A4">
              <w:rPr>
                <w:sz w:val="20"/>
                <w:szCs w:val="20"/>
              </w:rPr>
              <w:t>€</w:t>
            </w:r>
          </w:p>
        </w:tc>
        <w:tc>
          <w:tcPr>
            <w:tcW w:w="1082" w:type="dxa"/>
            <w:vAlign w:val="center"/>
          </w:tcPr>
          <w:p w14:paraId="0A0B6AF8" w14:textId="074EB1BB" w:rsidR="00B438E2" w:rsidRDefault="00B438E2" w:rsidP="0036104E">
            <w:pPr>
              <w:widowControl/>
              <w:autoSpaceDE/>
              <w:autoSpaceDN/>
              <w:spacing w:after="0"/>
              <w:ind w:left="0" w:right="0"/>
              <w:jc w:val="center"/>
              <w:rPr>
                <w:sz w:val="20"/>
                <w:szCs w:val="20"/>
              </w:rPr>
            </w:pPr>
            <w:r>
              <w:rPr>
                <w:sz w:val="20"/>
                <w:szCs w:val="20"/>
              </w:rPr>
              <w:t>2 614 €</w:t>
            </w:r>
          </w:p>
        </w:tc>
      </w:tr>
    </w:tbl>
    <w:p w14:paraId="72FACCC5" w14:textId="77777777" w:rsidR="004A3E6D" w:rsidRPr="004A3E6D" w:rsidRDefault="004A3E6D" w:rsidP="004A3E6D">
      <w:pPr>
        <w:widowControl/>
        <w:autoSpaceDE/>
        <w:autoSpaceDN/>
        <w:spacing w:after="0"/>
        <w:ind w:left="0" w:right="0"/>
        <w:rPr>
          <w:rFonts w:eastAsia="Calibri" w:cs="Arial"/>
          <w:i/>
          <w:sz w:val="20"/>
        </w:rPr>
      </w:pPr>
    </w:p>
    <w:p w14:paraId="1A8E890C" w14:textId="0DE5386E" w:rsidR="004A3E6D" w:rsidRPr="00D052B0" w:rsidRDefault="004A3E6D" w:rsidP="004A3E6D">
      <w:pPr>
        <w:widowControl/>
        <w:autoSpaceDE/>
        <w:autoSpaceDN/>
        <w:spacing w:after="0"/>
        <w:ind w:left="0" w:right="0"/>
      </w:pPr>
      <w:r w:rsidRPr="00D052B0">
        <w:t xml:space="preserve">La participation exceptionnelle liée à la mise en œuvre de cette action vient en supplément de </w:t>
      </w:r>
      <w:r w:rsidR="00BF6351" w:rsidRPr="00D052B0">
        <w:t xml:space="preserve">la </w:t>
      </w:r>
      <w:r w:rsidR="00BF6351">
        <w:t>contribution</w:t>
      </w:r>
      <w:r w:rsidR="00925BF7">
        <w:t xml:space="preserve"> </w:t>
      </w:r>
      <w:r w:rsidRPr="00D052B0">
        <w:t xml:space="preserve">statutaire demandée </w:t>
      </w:r>
      <w:r w:rsidR="00D052B0">
        <w:t>au Département de la Charente</w:t>
      </w:r>
      <w:r w:rsidRPr="00D052B0">
        <w:t xml:space="preserve"> en tant que membre de l’EPTB Charente et de toute autre participation exceptionnelle qui pourrait être </w:t>
      </w:r>
      <w:r w:rsidR="00CB5B51">
        <w:t>associée</w:t>
      </w:r>
      <w:r w:rsidR="00CB5B51" w:rsidRPr="00D052B0">
        <w:t xml:space="preserve"> </w:t>
      </w:r>
      <w:r w:rsidRPr="00D052B0">
        <w:t xml:space="preserve">à d’autres projets. </w:t>
      </w:r>
    </w:p>
    <w:p w14:paraId="692C3EFD" w14:textId="77777777" w:rsidR="004A3E6D" w:rsidRPr="00D052B0" w:rsidRDefault="004A3E6D" w:rsidP="004A3E6D">
      <w:pPr>
        <w:widowControl/>
        <w:autoSpaceDE/>
        <w:autoSpaceDN/>
        <w:spacing w:after="160" w:line="259" w:lineRule="auto"/>
        <w:ind w:left="0" w:right="0"/>
        <w:jc w:val="left"/>
      </w:pPr>
    </w:p>
    <w:p w14:paraId="61796180" w14:textId="7053565D" w:rsidR="004A3E6D" w:rsidRPr="00D052B0" w:rsidRDefault="004A3E6D" w:rsidP="004A3E6D">
      <w:pPr>
        <w:widowControl/>
        <w:autoSpaceDE/>
        <w:autoSpaceDN/>
        <w:spacing w:after="160" w:line="259" w:lineRule="auto"/>
        <w:ind w:left="0" w:right="0"/>
        <w:jc w:val="left"/>
        <w:rPr>
          <w:rFonts w:eastAsia="Calibri" w:cs="Arial"/>
          <w:b/>
          <w:szCs w:val="24"/>
          <w:u w:val="single"/>
        </w:rPr>
      </w:pPr>
      <w:r w:rsidRPr="00D052B0">
        <w:rPr>
          <w:rFonts w:eastAsia="Calibri" w:cs="Arial"/>
          <w:b/>
          <w:szCs w:val="24"/>
          <w:u w:val="single"/>
        </w:rPr>
        <w:t>Article 6.</w:t>
      </w:r>
      <w:r w:rsidR="00D052B0">
        <w:rPr>
          <w:rFonts w:eastAsia="Calibri" w:cs="Arial"/>
          <w:b/>
          <w:szCs w:val="24"/>
          <w:u w:val="single"/>
        </w:rPr>
        <w:t>3</w:t>
      </w:r>
      <w:r w:rsidRPr="00D052B0">
        <w:rPr>
          <w:rFonts w:eastAsia="Calibri" w:cs="Arial"/>
          <w:b/>
          <w:szCs w:val="24"/>
          <w:u w:val="single"/>
        </w:rPr>
        <w:t xml:space="preserve"> : Modalités de paiement</w:t>
      </w:r>
      <w:r w:rsidR="00CB5B51">
        <w:rPr>
          <w:rFonts w:eastAsia="Calibri" w:cs="Arial"/>
          <w:b/>
          <w:szCs w:val="24"/>
          <w:u w:val="single"/>
        </w:rPr>
        <w:t xml:space="preserve"> et transmission des pièces justificatives</w:t>
      </w:r>
      <w:r w:rsidRPr="00D052B0">
        <w:rPr>
          <w:rFonts w:eastAsia="Calibri" w:cs="Arial"/>
          <w:b/>
          <w:szCs w:val="24"/>
          <w:u w:val="single"/>
        </w:rPr>
        <w:t xml:space="preserve"> </w:t>
      </w:r>
    </w:p>
    <w:p w14:paraId="089E536E" w14:textId="77777777" w:rsidR="004A3E6D" w:rsidRPr="004A3E6D" w:rsidRDefault="004A3E6D" w:rsidP="004A3E6D">
      <w:pPr>
        <w:widowControl/>
        <w:autoSpaceDE/>
        <w:autoSpaceDN/>
        <w:spacing w:after="0"/>
        <w:ind w:left="0" w:right="0"/>
        <w:rPr>
          <w:rFonts w:eastAsia="Calibri" w:cs="Arial"/>
          <w:sz w:val="20"/>
        </w:rPr>
      </w:pPr>
    </w:p>
    <w:p w14:paraId="3CF353F7" w14:textId="77777777" w:rsidR="004A3E6D" w:rsidRPr="00D052B0" w:rsidRDefault="004A3E6D" w:rsidP="004A3E6D">
      <w:pPr>
        <w:widowControl/>
        <w:autoSpaceDE/>
        <w:autoSpaceDN/>
        <w:spacing w:after="0"/>
        <w:ind w:left="0" w:right="0"/>
      </w:pPr>
      <w:r w:rsidRPr="00D052B0">
        <w:t>Le versement de la participation exceptionnelle annuelle relative à la mise en œuvre de l’opération s’effectuera selon les modalités suivantes :</w:t>
      </w:r>
    </w:p>
    <w:p w14:paraId="5DE8FCA0" w14:textId="0225A1B5" w:rsidR="004A3E6D" w:rsidRDefault="004A3E6D" w:rsidP="00C73EA1">
      <w:pPr>
        <w:widowControl/>
        <w:numPr>
          <w:ilvl w:val="0"/>
          <w:numId w:val="22"/>
        </w:numPr>
        <w:autoSpaceDE/>
        <w:autoSpaceDN/>
        <w:spacing w:after="0" w:line="259" w:lineRule="auto"/>
        <w:ind w:right="0"/>
        <w:contextualSpacing/>
      </w:pPr>
      <w:r w:rsidRPr="00D052B0">
        <w:t xml:space="preserve">L’EPTB votera dans son budget primitif </w:t>
      </w:r>
      <w:r w:rsidR="002164C4">
        <w:t>le</w:t>
      </w:r>
      <w:r w:rsidRPr="00D052B0">
        <w:t xml:space="preserve"> montant prévisionnel de participation exceptionnelle</w:t>
      </w:r>
      <w:r w:rsidR="00C73EA1">
        <w:t xml:space="preserve"> du Département de la Charente</w:t>
      </w:r>
      <w:r w:rsidR="002164C4">
        <w:t>, prévu à l’article 6.2</w:t>
      </w:r>
      <w:r w:rsidR="00C73EA1">
        <w:t xml:space="preserve"> </w:t>
      </w:r>
      <w:r w:rsidRPr="00D052B0">
        <w:t>;</w:t>
      </w:r>
    </w:p>
    <w:p w14:paraId="4DB7B7FF" w14:textId="77777777" w:rsidR="00CB5B51" w:rsidRDefault="00CB5B51" w:rsidP="00BF6351">
      <w:pPr>
        <w:widowControl/>
        <w:autoSpaceDE/>
        <w:autoSpaceDN/>
        <w:spacing w:after="0" w:line="259" w:lineRule="auto"/>
        <w:ind w:left="720" w:right="0"/>
        <w:contextualSpacing/>
      </w:pPr>
    </w:p>
    <w:p w14:paraId="5BD37993" w14:textId="77777777" w:rsidR="00CB5B51" w:rsidRPr="009513C4" w:rsidRDefault="00CB5B51" w:rsidP="00CB5B51">
      <w:pPr>
        <w:pStyle w:val="Paragraphedeliste"/>
        <w:numPr>
          <w:ilvl w:val="0"/>
          <w:numId w:val="22"/>
        </w:numPr>
        <w:autoSpaceDE/>
        <w:autoSpaceDN/>
        <w:spacing w:after="160" w:line="259" w:lineRule="auto"/>
        <w:ind w:right="0"/>
      </w:pPr>
      <w:r w:rsidRPr="009513C4">
        <w:t>L’EPTB procédera à l’appel de participation, via un titre de recette (Dépôt sur Chorus Pro) adressé au Département de la Charente, chaque année, après le vote de son Budget primitif</w:t>
      </w:r>
      <w:r>
        <w:t>, à l’exception de la dernière année de l’opération ;</w:t>
      </w:r>
    </w:p>
    <w:p w14:paraId="5AEBD2F1" w14:textId="2E9DD8D2" w:rsidR="00CB5B51" w:rsidRPr="009513C4" w:rsidRDefault="00CB5B51" w:rsidP="00CB5B51">
      <w:pPr>
        <w:pStyle w:val="Paragraphedeliste"/>
        <w:numPr>
          <w:ilvl w:val="0"/>
          <w:numId w:val="22"/>
        </w:numPr>
        <w:autoSpaceDE/>
        <w:autoSpaceDN/>
        <w:spacing w:after="160" w:line="259" w:lineRule="auto"/>
        <w:ind w:right="0"/>
      </w:pPr>
      <w:r>
        <w:t>En début d’année N+1</w:t>
      </w:r>
      <w:r w:rsidRPr="009513C4">
        <w:t>,</w:t>
      </w:r>
      <w:r>
        <w:t xml:space="preserve"> avant le mois de mars, </w:t>
      </w:r>
      <w:r w:rsidRPr="009513C4">
        <w:t xml:space="preserve">l’EPTB Charente établira un bilan technique et financier </w:t>
      </w:r>
      <w:r>
        <w:t xml:space="preserve">de la réalisation de </w:t>
      </w:r>
      <w:r w:rsidRPr="009513C4">
        <w:t>l’opération</w:t>
      </w:r>
      <w:r>
        <w:t xml:space="preserve"> en année N-1</w:t>
      </w:r>
      <w:r w:rsidRPr="009513C4">
        <w:t xml:space="preserve"> </w:t>
      </w:r>
      <w:r>
        <w:t>et faisant état du bilan entre la participation attribuée par le Département de la Charente en année N et le niveau de dépenses engagées par l’EPTB de la Charente</w:t>
      </w:r>
      <w:r w:rsidR="00E76B77">
        <w:t> en</w:t>
      </w:r>
      <w:r>
        <w:t xml:space="preserve"> année N;</w:t>
      </w:r>
    </w:p>
    <w:p w14:paraId="24085FE3" w14:textId="482511E4" w:rsidR="00CB5B51" w:rsidRPr="009513C4" w:rsidRDefault="00CB5B51" w:rsidP="00CB5B51">
      <w:pPr>
        <w:widowControl/>
        <w:numPr>
          <w:ilvl w:val="0"/>
          <w:numId w:val="22"/>
        </w:numPr>
        <w:autoSpaceDE/>
        <w:autoSpaceDN/>
        <w:spacing w:after="160" w:line="259" w:lineRule="auto"/>
        <w:ind w:right="0"/>
        <w:contextualSpacing/>
      </w:pPr>
      <w:r w:rsidRPr="009513C4">
        <w:t>Pour la dernière année de l’opération</w:t>
      </w:r>
      <w:r>
        <w:t>, l</w:t>
      </w:r>
      <w:r w:rsidRPr="009513C4">
        <w:t>’EPTB procédera à l’appel du solde de la participation via un titre de recette (Dépôt sur Chorus Pro) adressé au Département de la Charente, sur la base du bilan des dépenses et recettes réalisées pour l’ensemble de l’opération. Au regard du résultat, l’écriture comptable (Titre ou Mandat) sera transmise au Département de la Charente.</w:t>
      </w:r>
    </w:p>
    <w:p w14:paraId="758A75BB" w14:textId="77777777" w:rsidR="00CB5B51" w:rsidRPr="00D052B0" w:rsidRDefault="00CB5B51" w:rsidP="00BF6351">
      <w:pPr>
        <w:widowControl/>
        <w:autoSpaceDE/>
        <w:autoSpaceDN/>
        <w:spacing w:after="0" w:line="259" w:lineRule="auto"/>
        <w:ind w:left="720" w:right="0"/>
        <w:contextualSpacing/>
      </w:pPr>
    </w:p>
    <w:p w14:paraId="1D47FFBE" w14:textId="4E11AF84" w:rsidR="00C73EA1" w:rsidRDefault="004A3E6D" w:rsidP="00C73EA1">
      <w:pPr>
        <w:pStyle w:val="Paragraphedeliste"/>
        <w:numPr>
          <w:ilvl w:val="0"/>
          <w:numId w:val="22"/>
        </w:numPr>
        <w:autoSpaceDE/>
        <w:autoSpaceDN/>
        <w:spacing w:after="0" w:line="259" w:lineRule="auto"/>
        <w:ind w:right="4"/>
        <w:contextualSpacing/>
      </w:pPr>
      <w:r w:rsidRPr="00D052B0">
        <w:t>L</w:t>
      </w:r>
      <w:r w:rsidR="00C73EA1">
        <w:t xml:space="preserve">e Département de la Charente </w:t>
      </w:r>
      <w:r w:rsidRPr="00D052B0">
        <w:t>procédera au paiement de sa participation exceptionnelle par mandat administratif</w:t>
      </w:r>
      <w:r w:rsidR="00C73EA1">
        <w:t>.</w:t>
      </w:r>
    </w:p>
    <w:p w14:paraId="184EBF55" w14:textId="77777777" w:rsidR="00C73EA1" w:rsidRDefault="00C73EA1" w:rsidP="00716C6E">
      <w:pPr>
        <w:ind w:left="0" w:right="4"/>
      </w:pPr>
    </w:p>
    <w:p w14:paraId="453B71C5" w14:textId="1BBE91F2" w:rsidR="00747CBC" w:rsidRDefault="00747CBC" w:rsidP="00716C6E">
      <w:pPr>
        <w:ind w:left="0" w:right="4"/>
      </w:pPr>
      <w:r>
        <w:t xml:space="preserve">Le Département </w:t>
      </w:r>
      <w:r w:rsidR="00CB5B51">
        <w:t xml:space="preserve">de la Charente </w:t>
      </w:r>
      <w:r>
        <w:t xml:space="preserve">et ses représentants pourront demander à tout moment </w:t>
      </w:r>
      <w:r w:rsidR="000F0CB4">
        <w:t>à l’EPTB Charente</w:t>
      </w:r>
      <w:r>
        <w:t xml:space="preserve"> la communication de toutes les pièces et documents concernant les opérations de subvention.</w:t>
      </w:r>
    </w:p>
    <w:p w14:paraId="5A724C63" w14:textId="77777777" w:rsidR="000F0CB4" w:rsidRDefault="000F0CB4" w:rsidP="000F0CB4">
      <w:pPr>
        <w:ind w:left="0" w:right="4"/>
        <w:rPr>
          <w:b/>
          <w:bCs/>
          <w:sz w:val="28"/>
          <w:szCs w:val="26"/>
          <w:highlight w:val="lightGray"/>
        </w:rPr>
      </w:pPr>
    </w:p>
    <w:p w14:paraId="6354C6EB" w14:textId="01EC12F2" w:rsidR="001A1463" w:rsidRPr="000F0CB4" w:rsidRDefault="000F0CB4" w:rsidP="000F0CB4">
      <w:pPr>
        <w:ind w:left="0" w:right="4"/>
        <w:rPr>
          <w:b/>
          <w:bCs/>
          <w:sz w:val="28"/>
          <w:szCs w:val="26"/>
          <w:highlight w:val="lightGray"/>
        </w:rPr>
      </w:pPr>
      <w:r w:rsidRPr="00C12470">
        <w:rPr>
          <w:b/>
          <w:bCs/>
          <w:sz w:val="28"/>
          <w:szCs w:val="26"/>
          <w:highlight w:val="lightGray"/>
        </w:rPr>
        <w:t>Article</w:t>
      </w:r>
      <w:r>
        <w:rPr>
          <w:b/>
          <w:bCs/>
          <w:sz w:val="28"/>
          <w:szCs w:val="26"/>
          <w:highlight w:val="lightGray"/>
        </w:rPr>
        <w:t xml:space="preserve"> 7</w:t>
      </w:r>
      <w:r w:rsidRPr="00C12470">
        <w:rPr>
          <w:b/>
          <w:bCs/>
          <w:sz w:val="28"/>
          <w:szCs w:val="26"/>
          <w:highlight w:val="lightGray"/>
        </w:rPr>
        <w:t xml:space="preserve"> : </w:t>
      </w:r>
      <w:r w:rsidR="00232233" w:rsidRPr="000F0CB4">
        <w:rPr>
          <w:b/>
          <w:bCs/>
          <w:sz w:val="28"/>
          <w:szCs w:val="26"/>
          <w:highlight w:val="lightGray"/>
        </w:rPr>
        <w:t>Communication</w:t>
      </w:r>
    </w:p>
    <w:p w14:paraId="6FE7BD15" w14:textId="7E4DBC14" w:rsidR="001A1463" w:rsidRDefault="000F0CB4" w:rsidP="00716C6E">
      <w:pPr>
        <w:ind w:left="0" w:right="4"/>
      </w:pPr>
      <w:r>
        <w:t>L’EPTB Charente</w:t>
      </w:r>
      <w:r w:rsidR="00232233">
        <w:rPr>
          <w:spacing w:val="8"/>
        </w:rPr>
        <w:t xml:space="preserve"> </w:t>
      </w:r>
      <w:r w:rsidR="00232233">
        <w:t>s’engage</w:t>
      </w:r>
      <w:r w:rsidR="00232233">
        <w:rPr>
          <w:spacing w:val="5"/>
        </w:rPr>
        <w:t xml:space="preserve"> </w:t>
      </w:r>
      <w:r w:rsidR="00232233">
        <w:t>à</w:t>
      </w:r>
      <w:r w:rsidR="00232233">
        <w:rPr>
          <w:spacing w:val="3"/>
        </w:rPr>
        <w:t xml:space="preserve"> </w:t>
      </w:r>
      <w:r w:rsidR="00232233">
        <w:t>faire</w:t>
      </w:r>
      <w:r w:rsidR="00232233">
        <w:rPr>
          <w:spacing w:val="3"/>
        </w:rPr>
        <w:t xml:space="preserve"> </w:t>
      </w:r>
      <w:r w:rsidR="00232233">
        <w:t>figurer</w:t>
      </w:r>
      <w:r w:rsidR="00232233">
        <w:rPr>
          <w:spacing w:val="6"/>
        </w:rPr>
        <w:t xml:space="preserve"> </w:t>
      </w:r>
      <w:r w:rsidR="00232233">
        <w:t>la</w:t>
      </w:r>
      <w:r w:rsidR="00232233">
        <w:rPr>
          <w:spacing w:val="8"/>
        </w:rPr>
        <w:t xml:space="preserve"> </w:t>
      </w:r>
      <w:r w:rsidR="00232233">
        <w:t>participation</w:t>
      </w:r>
      <w:r w:rsidR="00232233">
        <w:rPr>
          <w:spacing w:val="5"/>
        </w:rPr>
        <w:t xml:space="preserve"> </w:t>
      </w:r>
      <w:r w:rsidR="00232233">
        <w:t>du</w:t>
      </w:r>
      <w:r w:rsidR="00232233">
        <w:rPr>
          <w:spacing w:val="8"/>
        </w:rPr>
        <w:t xml:space="preserve"> </w:t>
      </w:r>
      <w:r w:rsidR="00232233">
        <w:t>Département</w:t>
      </w:r>
      <w:r w:rsidR="00232233">
        <w:rPr>
          <w:spacing w:val="7"/>
        </w:rPr>
        <w:t xml:space="preserve"> </w:t>
      </w:r>
      <w:r w:rsidR="00232233">
        <w:t>de</w:t>
      </w:r>
      <w:r w:rsidR="00232233">
        <w:rPr>
          <w:spacing w:val="7"/>
        </w:rPr>
        <w:t xml:space="preserve"> </w:t>
      </w:r>
      <w:r w:rsidR="00232233">
        <w:t>la</w:t>
      </w:r>
      <w:r w:rsidR="00232233">
        <w:rPr>
          <w:spacing w:val="6"/>
        </w:rPr>
        <w:t xml:space="preserve"> </w:t>
      </w:r>
      <w:r w:rsidR="00232233">
        <w:t>Charente</w:t>
      </w:r>
      <w:r w:rsidR="00232233">
        <w:rPr>
          <w:spacing w:val="7"/>
        </w:rPr>
        <w:t xml:space="preserve"> </w:t>
      </w:r>
      <w:r w:rsidR="00191915">
        <w:t>sur</w:t>
      </w:r>
      <w:r w:rsidR="007606F1">
        <w:t xml:space="preserve"> </w:t>
      </w:r>
      <w:r w:rsidR="00232233">
        <w:t>tout</w:t>
      </w:r>
      <w:r w:rsidR="00191915">
        <w:rPr>
          <w:spacing w:val="-2"/>
        </w:rPr>
        <w:t xml:space="preserve"> </w:t>
      </w:r>
      <w:r w:rsidR="00232233">
        <w:t>support</w:t>
      </w:r>
      <w:r w:rsidR="00232233">
        <w:rPr>
          <w:spacing w:val="1"/>
        </w:rPr>
        <w:t xml:space="preserve"> </w:t>
      </w:r>
      <w:r w:rsidR="00232233">
        <w:t>de</w:t>
      </w:r>
      <w:r w:rsidR="00232233">
        <w:rPr>
          <w:spacing w:val="-3"/>
        </w:rPr>
        <w:t xml:space="preserve"> </w:t>
      </w:r>
      <w:r w:rsidR="00232233">
        <w:t>communication et</w:t>
      </w:r>
      <w:r w:rsidR="00232233">
        <w:rPr>
          <w:spacing w:val="-4"/>
        </w:rPr>
        <w:t xml:space="preserve"> </w:t>
      </w:r>
      <w:r w:rsidR="00232233">
        <w:t>tout</w:t>
      </w:r>
      <w:r w:rsidR="00232233">
        <w:rPr>
          <w:spacing w:val="-1"/>
        </w:rPr>
        <w:t xml:space="preserve"> </w:t>
      </w:r>
      <w:r w:rsidR="00232233">
        <w:t>document</w:t>
      </w:r>
      <w:r w:rsidR="00232233">
        <w:rPr>
          <w:spacing w:val="-4"/>
        </w:rPr>
        <w:t xml:space="preserve"> </w:t>
      </w:r>
      <w:r w:rsidR="00232233">
        <w:t>produit</w:t>
      </w:r>
      <w:r w:rsidR="00232233">
        <w:rPr>
          <w:spacing w:val="1"/>
        </w:rPr>
        <w:t xml:space="preserve"> </w:t>
      </w:r>
      <w:r w:rsidR="00232233">
        <w:t>dans</w:t>
      </w:r>
      <w:r w:rsidR="00232233">
        <w:rPr>
          <w:spacing w:val="-3"/>
        </w:rPr>
        <w:t xml:space="preserve"> </w:t>
      </w:r>
      <w:r w:rsidR="00232233">
        <w:t>le cadre</w:t>
      </w:r>
      <w:r w:rsidR="00232233">
        <w:rPr>
          <w:spacing w:val="-1"/>
        </w:rPr>
        <w:t xml:space="preserve"> </w:t>
      </w:r>
      <w:r w:rsidR="00232233">
        <w:t>de</w:t>
      </w:r>
      <w:r w:rsidR="00232233">
        <w:rPr>
          <w:spacing w:val="-5"/>
        </w:rPr>
        <w:t xml:space="preserve"> </w:t>
      </w:r>
      <w:r w:rsidR="00232233">
        <w:t>cette</w:t>
      </w:r>
      <w:r w:rsidR="00232233">
        <w:rPr>
          <w:spacing w:val="-3"/>
        </w:rPr>
        <w:t xml:space="preserve"> </w:t>
      </w:r>
      <w:r w:rsidR="00232233">
        <w:t>action.</w:t>
      </w:r>
    </w:p>
    <w:p w14:paraId="41CBEECE" w14:textId="77777777" w:rsidR="004B77ED" w:rsidRDefault="004B77ED" w:rsidP="00716C6E">
      <w:pPr>
        <w:ind w:left="0" w:right="4"/>
      </w:pPr>
    </w:p>
    <w:p w14:paraId="5C2350B0" w14:textId="0B77EBC2" w:rsidR="004B77ED" w:rsidRDefault="004B77ED" w:rsidP="004B77ED">
      <w:pPr>
        <w:ind w:left="0" w:right="4"/>
        <w:rPr>
          <w:b/>
          <w:bCs/>
          <w:sz w:val="28"/>
          <w:szCs w:val="26"/>
          <w:highlight w:val="lightGray"/>
        </w:rPr>
      </w:pPr>
      <w:bookmarkStart w:id="3" w:name="Article_5_–_Durée"/>
      <w:bookmarkEnd w:id="3"/>
      <w:r w:rsidRPr="004B77ED">
        <w:rPr>
          <w:b/>
          <w:bCs/>
          <w:sz w:val="28"/>
          <w:szCs w:val="26"/>
          <w:highlight w:val="lightGray"/>
        </w:rPr>
        <w:t xml:space="preserve">Article </w:t>
      </w:r>
      <w:r w:rsidR="00C52175">
        <w:rPr>
          <w:b/>
          <w:bCs/>
          <w:sz w:val="28"/>
          <w:szCs w:val="26"/>
          <w:highlight w:val="lightGray"/>
        </w:rPr>
        <w:t>8</w:t>
      </w:r>
      <w:r w:rsidRPr="004B77ED">
        <w:rPr>
          <w:b/>
          <w:bCs/>
          <w:sz w:val="28"/>
          <w:szCs w:val="26"/>
          <w:highlight w:val="lightGray"/>
        </w:rPr>
        <w:t xml:space="preserve"> : Engagement et obligations des parties </w:t>
      </w:r>
    </w:p>
    <w:p w14:paraId="76E9C48D" w14:textId="77777777" w:rsidR="004B77ED" w:rsidRDefault="004B77ED" w:rsidP="004B77ED">
      <w:pPr>
        <w:ind w:left="0" w:right="4"/>
      </w:pPr>
      <w:r w:rsidRPr="004B77ED">
        <w:t xml:space="preserve">Les parties s’engagent à respecter les conditions de la présente convention et à fournir en tant que de besoin, toute nouvelle information nécessaire à la bonne réalisation de la mission. </w:t>
      </w:r>
    </w:p>
    <w:p w14:paraId="37969DB0" w14:textId="77777777" w:rsidR="004B77ED" w:rsidRDefault="004B77ED" w:rsidP="004B77ED">
      <w:pPr>
        <w:ind w:left="0" w:right="4"/>
      </w:pPr>
    </w:p>
    <w:p w14:paraId="10930552" w14:textId="09DE065A" w:rsidR="004B77ED" w:rsidRDefault="004B77ED" w:rsidP="004B77ED">
      <w:pPr>
        <w:ind w:left="0" w:right="4"/>
        <w:rPr>
          <w:b/>
          <w:bCs/>
          <w:sz w:val="28"/>
          <w:szCs w:val="26"/>
          <w:highlight w:val="lightGray"/>
        </w:rPr>
      </w:pPr>
      <w:r w:rsidRPr="004B77ED">
        <w:rPr>
          <w:b/>
          <w:bCs/>
          <w:sz w:val="28"/>
          <w:szCs w:val="26"/>
          <w:highlight w:val="lightGray"/>
        </w:rPr>
        <w:t>Article</w:t>
      </w:r>
      <w:r>
        <w:rPr>
          <w:b/>
          <w:bCs/>
          <w:sz w:val="28"/>
          <w:szCs w:val="26"/>
          <w:highlight w:val="lightGray"/>
        </w:rPr>
        <w:t xml:space="preserve"> </w:t>
      </w:r>
      <w:r w:rsidR="00C52175">
        <w:rPr>
          <w:b/>
          <w:bCs/>
          <w:sz w:val="28"/>
          <w:szCs w:val="26"/>
          <w:highlight w:val="lightGray"/>
        </w:rPr>
        <w:t>9</w:t>
      </w:r>
      <w:r w:rsidRPr="004B77ED">
        <w:rPr>
          <w:b/>
          <w:bCs/>
          <w:sz w:val="28"/>
          <w:szCs w:val="26"/>
          <w:highlight w:val="lightGray"/>
        </w:rPr>
        <w:t xml:space="preserve"> : </w:t>
      </w:r>
      <w:r>
        <w:rPr>
          <w:b/>
          <w:bCs/>
          <w:sz w:val="28"/>
          <w:szCs w:val="26"/>
          <w:highlight w:val="lightGray"/>
        </w:rPr>
        <w:t>Modifications</w:t>
      </w:r>
      <w:r w:rsidRPr="004B77ED">
        <w:rPr>
          <w:b/>
          <w:bCs/>
          <w:sz w:val="28"/>
          <w:szCs w:val="26"/>
          <w:highlight w:val="lightGray"/>
        </w:rPr>
        <w:t xml:space="preserve"> </w:t>
      </w:r>
    </w:p>
    <w:p w14:paraId="06E40BE1" w14:textId="2DB28185" w:rsidR="005C0C7A" w:rsidRDefault="005C0C7A" w:rsidP="00716C6E">
      <w:pPr>
        <w:ind w:left="0" w:right="4"/>
      </w:pPr>
      <w:r>
        <w:t>Toute modification qui s’avérerait nécessaire d’un commun accord entre les parties fera l’objet d’un avenant à la présente convention</w:t>
      </w:r>
      <w:r w:rsidR="00F51C15">
        <w:t xml:space="preserve">, adopté dans les mêmes conditions de formalisme que la présente convention. </w:t>
      </w:r>
    </w:p>
    <w:p w14:paraId="233B014D" w14:textId="77777777" w:rsidR="004B77ED" w:rsidRDefault="004B77ED" w:rsidP="00716C6E">
      <w:pPr>
        <w:ind w:left="0" w:right="4"/>
      </w:pPr>
    </w:p>
    <w:p w14:paraId="5B86548D" w14:textId="67445425" w:rsidR="00CD5189" w:rsidRPr="004B77ED" w:rsidRDefault="004B77ED" w:rsidP="004B77ED">
      <w:pPr>
        <w:ind w:left="0" w:right="4"/>
        <w:rPr>
          <w:b/>
          <w:bCs/>
          <w:sz w:val="28"/>
          <w:szCs w:val="26"/>
          <w:highlight w:val="lightGray"/>
        </w:rPr>
      </w:pPr>
      <w:r w:rsidRPr="004B77ED">
        <w:rPr>
          <w:b/>
          <w:bCs/>
          <w:sz w:val="28"/>
          <w:szCs w:val="26"/>
          <w:highlight w:val="lightGray"/>
        </w:rPr>
        <w:t xml:space="preserve">Article </w:t>
      </w:r>
      <w:r w:rsidR="00C52175">
        <w:rPr>
          <w:b/>
          <w:bCs/>
          <w:sz w:val="28"/>
          <w:szCs w:val="26"/>
          <w:highlight w:val="lightGray"/>
        </w:rPr>
        <w:t>10</w:t>
      </w:r>
      <w:r>
        <w:rPr>
          <w:b/>
          <w:bCs/>
          <w:sz w:val="28"/>
          <w:szCs w:val="26"/>
          <w:highlight w:val="lightGray"/>
        </w:rPr>
        <w:t xml:space="preserve"> : </w:t>
      </w:r>
      <w:r w:rsidR="00CD5189" w:rsidRPr="004B77ED">
        <w:rPr>
          <w:b/>
          <w:bCs/>
          <w:sz w:val="28"/>
          <w:szCs w:val="26"/>
          <w:highlight w:val="lightGray"/>
        </w:rPr>
        <w:t>Résiliation</w:t>
      </w:r>
    </w:p>
    <w:p w14:paraId="3ADCA42B" w14:textId="77777777" w:rsidR="00CD5189" w:rsidRDefault="00CD5189" w:rsidP="00716C6E">
      <w:pPr>
        <w:ind w:left="0" w:right="4"/>
      </w:pPr>
      <w:r>
        <w:t>Les parties pourront décider, à tout moment et d’un commun accord, de résilier la présente convention de façon anticipée. La résiliation sera effective après échange de courriers simples précisant la date de résiliation et les conséquences notamment financières en résultant.</w:t>
      </w:r>
    </w:p>
    <w:p w14:paraId="3D92DA84" w14:textId="77777777" w:rsidR="00CD5189" w:rsidRDefault="00CD5189" w:rsidP="00716C6E">
      <w:pPr>
        <w:ind w:left="0" w:right="4"/>
      </w:pPr>
      <w:r>
        <w:t>En cas de non-respect par l’une des parties des obligations mises à sa charge au titre des présents articles, et à l’exception d’un cas de force-majeur avéré, l’autre partie pourra mettre en demeure la partie défaillante d’y remédier, par lettre recommandée avec accusé de réception.</w:t>
      </w:r>
    </w:p>
    <w:p w14:paraId="45D5CC13" w14:textId="77777777" w:rsidR="00CD5189" w:rsidRDefault="00CD5189" w:rsidP="00716C6E">
      <w:pPr>
        <w:ind w:left="0" w:right="4"/>
      </w:pPr>
      <w:r>
        <w:t>La ré</w:t>
      </w:r>
      <w:r w:rsidRPr="00802236">
        <w:t>s</w:t>
      </w:r>
      <w:r>
        <w:t>iliation devra être faite par lettre-recommandée avec accusé de réception trois mois après la mise en demeure restée sans effet pendant ce délai.</w:t>
      </w:r>
    </w:p>
    <w:p w14:paraId="17FEA38A" w14:textId="74E772F8" w:rsidR="004B77ED" w:rsidRDefault="004B77ED" w:rsidP="00716C6E">
      <w:pPr>
        <w:ind w:left="0" w:right="4"/>
      </w:pPr>
    </w:p>
    <w:p w14:paraId="63C1FDD2" w14:textId="5FD2B0CA" w:rsidR="004B77ED" w:rsidRPr="004B77ED" w:rsidRDefault="004B77ED" w:rsidP="004B77ED">
      <w:pPr>
        <w:ind w:left="0" w:right="4"/>
        <w:rPr>
          <w:b/>
          <w:bCs/>
          <w:sz w:val="28"/>
          <w:szCs w:val="26"/>
          <w:highlight w:val="lightGray"/>
        </w:rPr>
      </w:pPr>
      <w:bookmarkStart w:id="4" w:name="Article_6_-_Litiges"/>
      <w:bookmarkEnd w:id="4"/>
      <w:r w:rsidRPr="004B77ED">
        <w:rPr>
          <w:b/>
          <w:bCs/>
          <w:sz w:val="28"/>
          <w:szCs w:val="26"/>
          <w:highlight w:val="lightGray"/>
        </w:rPr>
        <w:t xml:space="preserve">Article </w:t>
      </w:r>
      <w:r>
        <w:rPr>
          <w:b/>
          <w:bCs/>
          <w:sz w:val="28"/>
          <w:szCs w:val="26"/>
          <w:highlight w:val="lightGray"/>
        </w:rPr>
        <w:t>1</w:t>
      </w:r>
      <w:r w:rsidR="00C52175">
        <w:rPr>
          <w:b/>
          <w:bCs/>
          <w:sz w:val="28"/>
          <w:szCs w:val="26"/>
          <w:highlight w:val="lightGray"/>
        </w:rPr>
        <w:t>1</w:t>
      </w:r>
      <w:r>
        <w:rPr>
          <w:b/>
          <w:bCs/>
          <w:sz w:val="28"/>
          <w:szCs w:val="26"/>
          <w:highlight w:val="lightGray"/>
        </w:rPr>
        <w:t> : Litiges</w:t>
      </w:r>
    </w:p>
    <w:p w14:paraId="68463D6B" w14:textId="4D74DA16" w:rsidR="00CD5189" w:rsidRDefault="00CD5189" w:rsidP="00716C6E">
      <w:pPr>
        <w:pStyle w:val="Corpsdetexte"/>
        <w:spacing w:before="93" w:line="276" w:lineRule="auto"/>
        <w:ind w:left="0" w:right="4"/>
      </w:pPr>
      <w:r>
        <w:t xml:space="preserve">En cas de litige, les parties conviennent de rechercher un accord à l’amiable. A défaut d’avoir trouvé une solution dans le mois qui suit la saisine, tout litige relatif à l’exécution de la présente convention sera porté devant le Tribunal administratif </w:t>
      </w:r>
      <w:r w:rsidR="00344D0E">
        <w:t>compétent.</w:t>
      </w:r>
    </w:p>
    <w:p w14:paraId="69AF3093" w14:textId="77777777" w:rsidR="00CD5189" w:rsidRDefault="00CD5189" w:rsidP="00716C6E">
      <w:pPr>
        <w:pStyle w:val="Corpsdetexte"/>
        <w:spacing w:before="93" w:line="276" w:lineRule="auto"/>
        <w:ind w:left="0" w:right="4"/>
      </w:pPr>
    </w:p>
    <w:p w14:paraId="6D6CFC51" w14:textId="7689893D" w:rsidR="00241167" w:rsidRDefault="00241167" w:rsidP="00716C6E">
      <w:pPr>
        <w:pStyle w:val="Corpsdetexte"/>
        <w:spacing w:before="93" w:line="276" w:lineRule="auto"/>
        <w:ind w:left="0" w:right="4"/>
      </w:pPr>
      <w:r>
        <w:t>La présente convention est faite en</w:t>
      </w:r>
      <w:r>
        <w:rPr>
          <w:spacing w:val="-1"/>
        </w:rPr>
        <w:t xml:space="preserve"> </w:t>
      </w:r>
      <w:r>
        <w:t>deux</w:t>
      </w:r>
      <w:r>
        <w:rPr>
          <w:spacing w:val="-3"/>
        </w:rPr>
        <w:t xml:space="preserve"> </w:t>
      </w:r>
      <w:r>
        <w:t>exemplaires</w:t>
      </w:r>
      <w:r>
        <w:rPr>
          <w:spacing w:val="1"/>
        </w:rPr>
        <w:t xml:space="preserve"> </w:t>
      </w:r>
      <w:r>
        <w:t>originaux,</w:t>
      </w:r>
    </w:p>
    <w:p w14:paraId="09188E24" w14:textId="77777777" w:rsidR="001A1463" w:rsidRDefault="001A1463" w:rsidP="00716C6E">
      <w:pPr>
        <w:pStyle w:val="Corpsdetexte"/>
        <w:spacing w:before="9"/>
        <w:ind w:left="0" w:right="4"/>
        <w:rPr>
          <w:sz w:val="13"/>
        </w:rPr>
      </w:pPr>
    </w:p>
    <w:p w14:paraId="55DB7070" w14:textId="77777777" w:rsidR="005D6A7E" w:rsidRDefault="005D6A7E" w:rsidP="00716C6E">
      <w:pPr>
        <w:ind w:left="0" w:right="4"/>
      </w:pPr>
    </w:p>
    <w:p w14:paraId="4CF30A09" w14:textId="4DBF2BE5" w:rsidR="00F84BEE" w:rsidRDefault="003E58C7" w:rsidP="00F84BEE">
      <w:pPr>
        <w:ind w:left="0" w:right="4"/>
      </w:pPr>
      <w:r>
        <w:t xml:space="preserve">A ..................., le ............. </w:t>
      </w:r>
      <w:r w:rsidR="00F84BEE">
        <w:tab/>
      </w:r>
      <w:r w:rsidR="00F84BEE">
        <w:tab/>
      </w:r>
      <w:r w:rsidR="00F84BEE">
        <w:tab/>
      </w:r>
      <w:r w:rsidR="00F84BEE">
        <w:tab/>
        <w:t xml:space="preserve">A ..................., le ............. </w:t>
      </w:r>
    </w:p>
    <w:p w14:paraId="2353582B" w14:textId="22D4DBB4" w:rsidR="003E58C7" w:rsidRDefault="003E58C7" w:rsidP="00F84BEE">
      <w:pPr>
        <w:tabs>
          <w:tab w:val="left" w:pos="5103"/>
        </w:tabs>
        <w:ind w:left="0" w:right="4"/>
      </w:pPr>
    </w:p>
    <w:p w14:paraId="3E1CCA12" w14:textId="3399489E" w:rsidR="00F84BEE" w:rsidRDefault="003E58C7" w:rsidP="00F84BEE">
      <w:pPr>
        <w:ind w:left="0" w:right="4"/>
      </w:pPr>
      <w:r>
        <w:t>Pour le Département de la Charente</w:t>
      </w:r>
      <w:r w:rsidR="00DA1D74">
        <w:t>,</w:t>
      </w:r>
      <w:r w:rsidR="00F84BEE">
        <w:tab/>
      </w:r>
      <w:r w:rsidR="00F84BEE">
        <w:tab/>
      </w:r>
      <w:r w:rsidR="00F84BEE">
        <w:tab/>
        <w:t xml:space="preserve">Pour l’EPTB Charente, </w:t>
      </w:r>
    </w:p>
    <w:p w14:paraId="2340F95A" w14:textId="358D30B7" w:rsidR="00F84BEE" w:rsidRDefault="00F84BEE" w:rsidP="00F84BEE">
      <w:pPr>
        <w:tabs>
          <w:tab w:val="left" w:pos="5103"/>
        </w:tabs>
        <w:ind w:left="0" w:right="4"/>
      </w:pPr>
      <w:r>
        <w:t xml:space="preserve">Le </w:t>
      </w:r>
      <w:r w:rsidR="00DA1D74">
        <w:t>Président</w:t>
      </w:r>
      <w:r>
        <w:t>,</w:t>
      </w:r>
      <w:r w:rsidRPr="00F84BEE">
        <w:t xml:space="preserve"> </w:t>
      </w:r>
      <w:r w:rsidR="007606F1">
        <w:t xml:space="preserve">                                                            </w:t>
      </w:r>
      <w:r>
        <w:t xml:space="preserve">Le Président, </w:t>
      </w:r>
    </w:p>
    <w:p w14:paraId="3147CA2A" w14:textId="0EAABFD9" w:rsidR="00DA1D74" w:rsidRDefault="00DA1D74" w:rsidP="00716C6E">
      <w:pPr>
        <w:ind w:left="0" w:right="4"/>
      </w:pPr>
    </w:p>
    <w:p w14:paraId="076400A6" w14:textId="77777777" w:rsidR="00DA1D74" w:rsidRDefault="00DA1D74" w:rsidP="00716C6E">
      <w:pPr>
        <w:ind w:left="0" w:right="4"/>
      </w:pPr>
    </w:p>
    <w:p w14:paraId="70A8E2AE" w14:textId="1816FCBB" w:rsidR="000A3871" w:rsidRDefault="000A3871">
      <w:pPr>
        <w:spacing w:after="0"/>
        <w:ind w:left="0" w:right="0"/>
        <w:jc w:val="left"/>
      </w:pPr>
      <w:r>
        <w:br w:type="page"/>
      </w:r>
    </w:p>
    <w:p w14:paraId="61414211" w14:textId="527D9BA3" w:rsidR="006A34E8" w:rsidRDefault="006A34E8" w:rsidP="006A34E8">
      <w:pPr>
        <w:ind w:left="0" w:right="4"/>
        <w:rPr>
          <w:b/>
          <w:bCs/>
          <w:sz w:val="28"/>
          <w:szCs w:val="26"/>
          <w:highlight w:val="lightGray"/>
        </w:rPr>
      </w:pPr>
      <w:r>
        <w:rPr>
          <w:b/>
          <w:bCs/>
          <w:sz w:val="28"/>
          <w:szCs w:val="26"/>
          <w:highlight w:val="lightGray"/>
        </w:rPr>
        <w:lastRenderedPageBreak/>
        <w:t>Annexe</w:t>
      </w:r>
    </w:p>
    <w:p w14:paraId="37C8959B" w14:textId="415FD8DC" w:rsidR="006A34E8" w:rsidRDefault="006A34E8" w:rsidP="006A34E8">
      <w:pPr>
        <w:ind w:left="0" w:right="4"/>
        <w:rPr>
          <w:b/>
          <w:bCs/>
          <w:sz w:val="28"/>
          <w:szCs w:val="26"/>
          <w:highlight w:val="lightGray"/>
        </w:rPr>
      </w:pPr>
    </w:p>
    <w:tbl>
      <w:tblPr>
        <w:tblW w:w="0" w:type="auto"/>
        <w:tblLook w:val="04A0" w:firstRow="1" w:lastRow="0" w:firstColumn="1" w:lastColumn="0" w:noHBand="0" w:noVBand="1"/>
      </w:tblPr>
      <w:tblGrid>
        <w:gridCol w:w="6468"/>
        <w:gridCol w:w="2608"/>
      </w:tblGrid>
      <w:tr w:rsidR="006A34E8" w:rsidRPr="006A34E8" w14:paraId="47962D05" w14:textId="77777777" w:rsidTr="006A34E8">
        <w:trPr>
          <w:trHeight w:val="1000"/>
        </w:trPr>
        <w:tc>
          <w:tcPr>
            <w:tcW w:w="6946" w:type="dxa"/>
            <w:shd w:val="clear" w:color="auto" w:fill="F2F2F2"/>
            <w:vAlign w:val="center"/>
          </w:tcPr>
          <w:p w14:paraId="00BE84E9" w14:textId="77777777" w:rsidR="006A34E8" w:rsidRPr="006A34E8" w:rsidRDefault="006A34E8" w:rsidP="006A34E8">
            <w:pPr>
              <w:suppressAutoHyphens/>
              <w:autoSpaceDE/>
              <w:autoSpaceDN/>
              <w:spacing w:after="0"/>
              <w:ind w:left="0" w:right="0"/>
              <w:jc w:val="left"/>
              <w:textAlignment w:val="baseline"/>
              <w:rPr>
                <w:rFonts w:eastAsia="SimSun" w:cs="Arial"/>
                <w:b/>
                <w:i/>
                <w:color w:val="1F497D"/>
                <w:kern w:val="1"/>
                <w:szCs w:val="24"/>
                <w:lang w:eastAsia="zh-CN" w:bidi="hi-IN"/>
              </w:rPr>
            </w:pPr>
            <w:r w:rsidRPr="006A34E8">
              <w:rPr>
                <w:rFonts w:ascii="Franklin Gothic Demi Cond" w:eastAsia="SimSun" w:hAnsi="Franklin Gothic Demi Cond" w:cs="Arial"/>
                <w:b/>
                <w:bCs/>
                <w:color w:val="595959"/>
                <w:kern w:val="1"/>
                <w:sz w:val="36"/>
                <w:szCs w:val="24"/>
                <w:lang w:eastAsia="zh-CN" w:bidi="hi-IN"/>
              </w:rPr>
              <w:t>Axe 5 : Réduction de la vulnérabilité des personnes et des biens</w:t>
            </w:r>
          </w:p>
        </w:tc>
        <w:tc>
          <w:tcPr>
            <w:tcW w:w="3520" w:type="dxa"/>
            <w:shd w:val="clear" w:color="auto" w:fill="F2F2F2"/>
            <w:vAlign w:val="center"/>
          </w:tcPr>
          <w:p w14:paraId="27FD9DA9" w14:textId="77777777" w:rsidR="006A34E8" w:rsidRPr="006A34E8" w:rsidRDefault="006A34E8" w:rsidP="006A34E8">
            <w:pPr>
              <w:widowControl/>
              <w:pBdr>
                <w:top w:val="single" w:sz="36" w:space="10" w:color="A9C6D9"/>
                <w:left w:val="single" w:sz="24" w:space="10" w:color="70A1C0"/>
                <w:bottom w:val="single" w:sz="36" w:space="10" w:color="27CED7"/>
                <w:right w:val="single" w:sz="24" w:space="10" w:color="70A1C0"/>
              </w:pBdr>
              <w:shd w:val="clear" w:color="auto" w:fill="70A1C0"/>
              <w:autoSpaceDE/>
              <w:autoSpaceDN/>
              <w:spacing w:after="0" w:line="264" w:lineRule="auto"/>
              <w:ind w:left="-102" w:right="-125"/>
              <w:jc w:val="center"/>
              <w:rPr>
                <w:rFonts w:ascii="Arial Black" w:eastAsia="Arial" w:hAnsi="Arial Black" w:cs="Times New Roman"/>
                <w:i/>
                <w:color w:val="FFFFFF"/>
                <w:sz w:val="32"/>
                <w:szCs w:val="20"/>
              </w:rPr>
            </w:pPr>
            <w:r w:rsidRPr="006A34E8">
              <w:rPr>
                <w:rFonts w:ascii="Arial Black" w:eastAsia="Arial" w:hAnsi="Arial Black" w:cs="Times New Roman"/>
                <w:i/>
                <w:color w:val="FFFFFF"/>
                <w:sz w:val="32"/>
                <w:szCs w:val="20"/>
              </w:rPr>
              <w:t>Action 5.1</w:t>
            </w:r>
          </w:p>
        </w:tc>
      </w:tr>
      <w:tr w:rsidR="006A34E8" w:rsidRPr="006A34E8" w14:paraId="7DFD604C" w14:textId="77777777" w:rsidTr="005D6D91">
        <w:tc>
          <w:tcPr>
            <w:tcW w:w="10466" w:type="dxa"/>
            <w:gridSpan w:val="2"/>
            <w:shd w:val="clear" w:color="auto" w:fill="auto"/>
          </w:tcPr>
          <w:p w14:paraId="6749E8E0" w14:textId="77777777" w:rsidR="006A34E8" w:rsidRPr="006A34E8" w:rsidRDefault="006A34E8" w:rsidP="006A34E8">
            <w:pPr>
              <w:suppressAutoHyphens/>
              <w:autoSpaceDE/>
              <w:autoSpaceDN/>
              <w:spacing w:after="0"/>
              <w:ind w:left="0" w:right="0"/>
              <w:jc w:val="center"/>
              <w:textAlignment w:val="baseline"/>
              <w:rPr>
                <w:rFonts w:ascii="Calibri" w:eastAsia="SimSun" w:hAnsi="Calibri" w:cs="Mangal"/>
                <w:b/>
                <w:bCs/>
                <w:color w:val="FFFFFF"/>
                <w:kern w:val="1"/>
                <w:sz w:val="28"/>
                <w:szCs w:val="24"/>
                <w:lang w:eastAsia="zh-CN" w:bidi="hi-IN"/>
              </w:rPr>
            </w:pPr>
            <w:r w:rsidRPr="006A34E8">
              <w:rPr>
                <w:rFonts w:ascii="Calibri" w:eastAsia="SimSun" w:hAnsi="Calibri" w:cs="Mangal"/>
                <w:b/>
                <w:bCs/>
                <w:color w:val="FFFFFF"/>
                <w:kern w:val="1"/>
                <w:sz w:val="28"/>
                <w:szCs w:val="24"/>
                <w:lang w:eastAsia="zh-CN" w:bidi="hi-IN"/>
              </w:rPr>
              <w:t>---</w:t>
            </w:r>
          </w:p>
          <w:p w14:paraId="1977C99F" w14:textId="77777777" w:rsidR="006A34E8" w:rsidRPr="006A34E8" w:rsidRDefault="006A34E8" w:rsidP="006A34E8">
            <w:pPr>
              <w:widowControl/>
              <w:autoSpaceDE/>
              <w:autoSpaceDN/>
              <w:spacing w:before="240" w:after="0" w:line="264" w:lineRule="auto"/>
              <w:ind w:left="0" w:right="0"/>
              <w:jc w:val="center"/>
              <w:rPr>
                <w:rFonts w:ascii="Franklin Gothic Demi Cond" w:eastAsia="Arial" w:hAnsi="Franklin Gothic Demi Cond" w:cs="Times New Roman"/>
                <w:color w:val="457B9E"/>
                <w:sz w:val="60"/>
                <w:szCs w:val="60"/>
              </w:rPr>
            </w:pPr>
            <w:r w:rsidRPr="006A34E8">
              <w:rPr>
                <w:rFonts w:ascii="Franklin Gothic Demi Cond" w:eastAsia="Arial" w:hAnsi="Franklin Gothic Demi Cond" w:cs="Times New Roman"/>
                <w:color w:val="457B9E"/>
                <w:sz w:val="60"/>
                <w:szCs w:val="60"/>
              </w:rPr>
              <w:t>Diagnostics de vulnérabilité du bâti à usage d’habitation et d’activité sur le département de la Charente</w:t>
            </w:r>
          </w:p>
          <w:p w14:paraId="237E8FFC" w14:textId="77777777" w:rsidR="006A34E8" w:rsidRPr="006A34E8" w:rsidRDefault="006A34E8" w:rsidP="006A34E8">
            <w:pPr>
              <w:widowControl/>
              <w:autoSpaceDE/>
              <w:autoSpaceDN/>
              <w:spacing w:before="240" w:after="0" w:line="264" w:lineRule="auto"/>
              <w:ind w:left="0" w:right="0"/>
              <w:jc w:val="center"/>
              <w:rPr>
                <w:rFonts w:ascii="Calibri" w:eastAsia="SimSun" w:hAnsi="Calibri" w:cs="Mangal"/>
                <w:b/>
                <w:bCs/>
                <w:color w:val="FFFFFF"/>
                <w:kern w:val="1"/>
                <w:szCs w:val="24"/>
                <w:lang w:eastAsia="zh-CN" w:bidi="hi-IN"/>
              </w:rPr>
            </w:pPr>
            <w:r w:rsidRPr="006A34E8">
              <w:rPr>
                <w:rFonts w:eastAsia="Arial" w:cs="Times New Roman"/>
                <w:noProof/>
                <w:color w:val="000000"/>
                <w:sz w:val="20"/>
                <w:szCs w:val="20"/>
                <w:lang w:eastAsia="fr-FR"/>
              </w:rPr>
              <mc:AlternateContent>
                <mc:Choice Requires="wps">
                  <w:drawing>
                    <wp:inline distT="0" distB="0" distL="0" distR="0" wp14:anchorId="1E5500FA" wp14:editId="3E134BCA">
                      <wp:extent cx="3990652" cy="95534"/>
                      <wp:effectExtent l="0" t="0" r="0" b="0"/>
                      <wp:docPr id="232" name="Rectangle 3" descr="rectangle"/>
                      <wp:cNvGraphicFramePr/>
                      <a:graphic xmlns:a="http://schemas.openxmlformats.org/drawingml/2006/main">
                        <a:graphicData uri="http://schemas.microsoft.com/office/word/2010/wordprocessingShape">
                          <wps:wsp>
                            <wps:cNvSpPr/>
                            <wps:spPr>
                              <a:xfrm>
                                <a:off x="0" y="0"/>
                                <a:ext cx="3990652" cy="95534"/>
                              </a:xfrm>
                              <a:prstGeom prst="rect">
                                <a:avLst/>
                              </a:prstGeom>
                              <a:solidFill>
                                <a:sysClr val="window" lastClr="FFFFFF">
                                  <a:lumMod val="85000"/>
                                </a:sysClr>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04B89F" id="Rectangle 3" o:spid="_x0000_s1026" alt="rectangle" style="width:314.2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" fillcolor="#d9d9d9" stroked="f" strokeweight="1pt">
                      <w10:anchorlock/>
                    </v:rect>
                  </w:pict>
                </mc:Fallback>
              </mc:AlternateContent>
            </w:r>
          </w:p>
          <w:p w14:paraId="49668B5E" w14:textId="77777777" w:rsidR="006A34E8" w:rsidRPr="006A34E8" w:rsidRDefault="006A34E8" w:rsidP="006A34E8">
            <w:pPr>
              <w:widowControl/>
              <w:autoSpaceDE/>
              <w:autoSpaceDN/>
              <w:spacing w:before="240" w:after="0" w:line="264" w:lineRule="auto"/>
              <w:ind w:left="0" w:right="0"/>
              <w:jc w:val="left"/>
              <w:rPr>
                <w:rFonts w:ascii="Calibri" w:eastAsia="SimSun" w:hAnsi="Calibri" w:cs="Mangal"/>
                <w:b/>
                <w:bCs/>
                <w:color w:val="FFFFFF"/>
                <w:kern w:val="1"/>
                <w:szCs w:val="24"/>
                <w:lang w:eastAsia="zh-CN" w:bidi="hi-IN"/>
              </w:rPr>
            </w:pPr>
          </w:p>
        </w:tc>
      </w:tr>
      <w:tr w:rsidR="006A34E8" w:rsidRPr="006A34E8" w14:paraId="37CF1492" w14:textId="77777777" w:rsidTr="005D6D91">
        <w:tc>
          <w:tcPr>
            <w:tcW w:w="10466" w:type="dxa"/>
            <w:gridSpan w:val="2"/>
            <w:shd w:val="clear" w:color="auto" w:fill="auto"/>
          </w:tcPr>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FDFEA"/>
              <w:tblLook w:val="04A0" w:firstRow="1" w:lastRow="0" w:firstColumn="1" w:lastColumn="0" w:noHBand="0" w:noVBand="1"/>
            </w:tblPr>
            <w:tblGrid>
              <w:gridCol w:w="4509"/>
              <w:gridCol w:w="4351"/>
            </w:tblGrid>
            <w:tr w:rsidR="006A34E8" w:rsidRPr="006A34E8" w14:paraId="5077DC74" w14:textId="77777777" w:rsidTr="006A34E8">
              <w:tc>
                <w:tcPr>
                  <w:tcW w:w="5282" w:type="dxa"/>
                  <w:shd w:val="clear" w:color="auto" w:fill="CFDFEA"/>
                </w:tcPr>
                <w:p w14:paraId="7C644AED" w14:textId="77777777" w:rsidR="006A34E8" w:rsidRPr="006A34E8" w:rsidRDefault="006A34E8" w:rsidP="006A34E8">
                  <w:pPr>
                    <w:spacing w:line="264" w:lineRule="auto"/>
                    <w:ind w:left="0" w:right="0"/>
                    <w:jc w:val="left"/>
                    <w:rPr>
                      <w:rFonts w:ascii="Arial Black" w:eastAsia="Arial" w:hAnsi="Arial Black" w:cs="Times New Roman"/>
                      <w:smallCaps/>
                      <w:color w:val="595959"/>
                      <w:sz w:val="28"/>
                      <w:szCs w:val="32"/>
                    </w:rPr>
                  </w:pPr>
                  <w:r w:rsidRPr="006A34E8">
                    <w:rPr>
                      <w:rFonts w:ascii="Arial Black" w:eastAsia="Arial" w:hAnsi="Arial Black" w:cs="Times New Roman"/>
                      <w:smallCaps/>
                      <w:color w:val="595959"/>
                      <w:sz w:val="28"/>
                      <w:szCs w:val="32"/>
                    </w:rPr>
                    <w:t>Objectif de l’action</w:t>
                  </w:r>
                </w:p>
                <w:p w14:paraId="2E9B681A" w14:textId="77777777" w:rsidR="006A34E8" w:rsidRPr="006A34E8" w:rsidRDefault="006A34E8" w:rsidP="006A34E8">
                  <w:pPr>
                    <w:pBdr>
                      <w:top w:val="none" w:sz="0" w:space="0" w:color="000000"/>
                      <w:left w:val="none" w:sz="0" w:space="0" w:color="000000"/>
                      <w:bottom w:val="none" w:sz="0" w:space="0" w:color="000000"/>
                      <w:right w:val="none" w:sz="0" w:space="0" w:color="000000"/>
                    </w:pBdr>
                    <w:spacing w:before="240" w:line="264" w:lineRule="auto"/>
                    <w:ind w:left="0" w:right="0"/>
                    <w:rPr>
                      <w:rFonts w:eastAsia="Arial" w:cs="Times New Roman"/>
                      <w:b/>
                      <w:i/>
                      <w:color w:val="404040"/>
                      <w:spacing w:val="2"/>
                      <w:sz w:val="20"/>
                      <w:szCs w:val="20"/>
                    </w:rPr>
                  </w:pPr>
                  <w:r w:rsidRPr="006A34E8">
                    <w:rPr>
                      <w:rFonts w:eastAsia="Arial" w:cs="Times New Roman"/>
                      <w:b/>
                      <w:i/>
                      <w:color w:val="404040"/>
                      <w:spacing w:val="2"/>
                      <w:sz w:val="20"/>
                      <w:szCs w:val="20"/>
                    </w:rPr>
                    <w:t xml:space="preserve">Mener une campagne de diagnostics de vulnérabilité sur les bâtiments à usage d’habitation et d’activités en zone de risque d’inondation pour une crue d’occurrence vingtennale sur les territoires de la CA Grand Cognac et CA Grand Angoulême. </w:t>
                  </w:r>
                </w:p>
                <w:p w14:paraId="1AF5669E" w14:textId="77777777" w:rsidR="006A34E8" w:rsidRPr="006A34E8" w:rsidRDefault="006A34E8" w:rsidP="006A34E8">
                  <w:pPr>
                    <w:pBdr>
                      <w:top w:val="none" w:sz="0" w:space="0" w:color="000000"/>
                      <w:left w:val="none" w:sz="0" w:space="0" w:color="000000"/>
                      <w:bottom w:val="none" w:sz="0" w:space="0" w:color="000000"/>
                      <w:right w:val="none" w:sz="0" w:space="0" w:color="000000"/>
                    </w:pBdr>
                    <w:spacing w:before="240" w:line="264" w:lineRule="auto"/>
                    <w:ind w:left="0" w:right="0"/>
                    <w:rPr>
                      <w:rFonts w:eastAsia="Arial" w:cs="Times New Roman"/>
                      <w:b/>
                      <w:i/>
                      <w:color w:val="404040"/>
                      <w:spacing w:val="2"/>
                      <w:sz w:val="20"/>
                      <w:szCs w:val="20"/>
                    </w:rPr>
                  </w:pPr>
                  <w:r w:rsidRPr="006A34E8">
                    <w:rPr>
                      <w:rFonts w:eastAsia="Arial" w:cs="Times New Roman"/>
                      <w:b/>
                      <w:i/>
                      <w:color w:val="404040"/>
                      <w:spacing w:val="2"/>
                      <w:sz w:val="20"/>
                      <w:szCs w:val="20"/>
                    </w:rPr>
                    <w:t>Objectif chiffré : taux de réalisation de 40% de diagnostics sur une cible d’environ 2 506 bâtis à usage d’habitation et 325 bâtis à usage d’activité potentiellement concernés.</w:t>
                  </w:r>
                </w:p>
              </w:tc>
              <w:tc>
                <w:tcPr>
                  <w:tcW w:w="4968" w:type="dxa"/>
                  <w:shd w:val="clear" w:color="auto" w:fill="CFDFEA"/>
                </w:tcPr>
                <w:p w14:paraId="536E8594" w14:textId="77777777" w:rsidR="006A34E8" w:rsidRPr="006A34E8" w:rsidRDefault="006A34E8" w:rsidP="006A34E8">
                  <w:pPr>
                    <w:pBdr>
                      <w:top w:val="none" w:sz="0" w:space="0" w:color="000000"/>
                      <w:left w:val="none" w:sz="0" w:space="0" w:color="000000"/>
                      <w:bottom w:val="none" w:sz="0" w:space="0" w:color="000000"/>
                      <w:right w:val="none" w:sz="0" w:space="0" w:color="000000"/>
                    </w:pBdr>
                    <w:spacing w:before="120" w:after="240" w:line="264" w:lineRule="auto"/>
                    <w:ind w:left="0" w:right="0"/>
                    <w:jc w:val="left"/>
                    <w:rPr>
                      <w:rFonts w:ascii="Arial Black" w:eastAsia="Arial" w:hAnsi="Arial Black" w:cs="Times New Roman"/>
                      <w:i/>
                      <w:color w:val="1D99A0"/>
                      <w:sz w:val="20"/>
                      <w:szCs w:val="20"/>
                    </w:rPr>
                  </w:pPr>
                  <w:r w:rsidRPr="006A34E8">
                    <w:rPr>
                      <w:rFonts w:ascii="Arial Black" w:eastAsia="Arial" w:hAnsi="Arial Black" w:cs="Times New Roman"/>
                      <w:i/>
                      <w:color w:val="1D99A0"/>
                      <w:sz w:val="20"/>
                      <w:szCs w:val="20"/>
                    </w:rPr>
                    <w:t>Correspondance SLGRI</w:t>
                  </w:r>
                </w:p>
                <w:p w14:paraId="520751DC" w14:textId="77777777" w:rsidR="006A34E8" w:rsidRPr="006A34E8" w:rsidRDefault="006A34E8" w:rsidP="006A34E8">
                  <w:pPr>
                    <w:numPr>
                      <w:ilvl w:val="0"/>
                      <w:numId w:val="29"/>
                    </w:numPr>
                    <w:spacing w:line="264" w:lineRule="auto"/>
                    <w:ind w:left="321" w:right="0"/>
                    <w:jc w:val="left"/>
                    <w:rPr>
                      <w:rFonts w:eastAsia="Arial" w:cs="Times New Roman"/>
                      <w:i/>
                      <w:color w:val="000000"/>
                      <w:sz w:val="20"/>
                      <w:szCs w:val="20"/>
                    </w:rPr>
                  </w:pPr>
                  <w:r w:rsidRPr="006A34E8">
                    <w:rPr>
                      <w:rFonts w:eastAsia="Arial" w:cs="Times New Roman"/>
                      <w:b/>
                      <w:i/>
                      <w:color w:val="1D99A0"/>
                      <w:sz w:val="20"/>
                      <w:szCs w:val="20"/>
                    </w:rPr>
                    <w:t>Disposition III-B-1 :</w:t>
                  </w:r>
                  <w:r w:rsidRPr="006A34E8">
                    <w:rPr>
                      <w:rFonts w:eastAsia="Arial" w:cs="Times New Roman"/>
                      <w:i/>
                      <w:color w:val="000000"/>
                      <w:sz w:val="20"/>
                      <w:szCs w:val="20"/>
                    </w:rPr>
                    <w:t xml:space="preserve"> « Favoriser les actions de réduction de vulnérabilité des biens existants par un recours aux financements publics et un accompagnement spécifique »</w:t>
                  </w:r>
                </w:p>
                <w:p w14:paraId="7DDC4F9E" w14:textId="77777777" w:rsidR="006A34E8" w:rsidRPr="006A34E8" w:rsidRDefault="006A34E8" w:rsidP="006A34E8">
                  <w:pPr>
                    <w:numPr>
                      <w:ilvl w:val="0"/>
                      <w:numId w:val="29"/>
                    </w:numPr>
                    <w:spacing w:line="264" w:lineRule="auto"/>
                    <w:ind w:left="321" w:right="0"/>
                    <w:jc w:val="left"/>
                    <w:rPr>
                      <w:rFonts w:eastAsia="Arial" w:cs="Times New Roman"/>
                      <w:i/>
                      <w:color w:val="000000"/>
                      <w:sz w:val="20"/>
                      <w:szCs w:val="20"/>
                    </w:rPr>
                  </w:pPr>
                  <w:r w:rsidRPr="006A34E8">
                    <w:rPr>
                      <w:rFonts w:eastAsia="Arial" w:cs="Times New Roman"/>
                      <w:b/>
                      <w:i/>
                      <w:color w:val="1D99A0"/>
                      <w:sz w:val="20"/>
                      <w:szCs w:val="20"/>
                    </w:rPr>
                    <w:t>Disposition III-B-2 :</w:t>
                  </w:r>
                  <w:r w:rsidRPr="006A34E8">
                    <w:rPr>
                      <w:rFonts w:eastAsia="Arial" w:cs="Times New Roman"/>
                      <w:i/>
                      <w:color w:val="000000"/>
                      <w:sz w:val="20"/>
                      <w:szCs w:val="20"/>
                    </w:rPr>
                    <w:t xml:space="preserve"> « Mettre en place des démarches collectives de réduction de vulnérabilité aux inondations »</w:t>
                  </w:r>
                </w:p>
                <w:p w14:paraId="07E7536B" w14:textId="77777777" w:rsidR="006A34E8" w:rsidRPr="006A34E8" w:rsidRDefault="006A34E8" w:rsidP="006A34E8">
                  <w:pPr>
                    <w:spacing w:line="264" w:lineRule="auto"/>
                    <w:ind w:left="321" w:right="0"/>
                    <w:jc w:val="left"/>
                    <w:rPr>
                      <w:rFonts w:eastAsia="Arial" w:cs="Times New Roman"/>
                      <w:i/>
                      <w:color w:val="000000"/>
                      <w:sz w:val="20"/>
                      <w:szCs w:val="20"/>
                    </w:rPr>
                  </w:pPr>
                </w:p>
              </w:tc>
            </w:tr>
          </w:tbl>
          <w:p w14:paraId="21512AE7" w14:textId="77777777" w:rsidR="006A34E8" w:rsidRPr="006A34E8" w:rsidRDefault="006A34E8" w:rsidP="006A34E8">
            <w:pPr>
              <w:widowControl/>
              <w:pBdr>
                <w:top w:val="none" w:sz="0" w:space="0" w:color="000000"/>
                <w:left w:val="none" w:sz="0" w:space="0" w:color="000000"/>
                <w:bottom w:val="none" w:sz="0" w:space="0" w:color="000000"/>
                <w:right w:val="none" w:sz="0" w:space="0" w:color="000000"/>
              </w:pBdr>
              <w:autoSpaceDE/>
              <w:autoSpaceDN/>
              <w:spacing w:before="360" w:line="264" w:lineRule="auto"/>
              <w:ind w:left="0" w:right="0"/>
              <w:jc w:val="left"/>
              <w:rPr>
                <w:rFonts w:ascii="Arial Black" w:eastAsia="Arial" w:hAnsi="Arial Black" w:cs="Times New Roman"/>
                <w:smallCaps/>
                <w:color w:val="595959"/>
                <w:sz w:val="28"/>
                <w:szCs w:val="32"/>
              </w:rPr>
            </w:pPr>
            <w:r w:rsidRPr="006A34E8">
              <w:rPr>
                <w:rFonts w:ascii="Arial Black" w:eastAsia="Arial" w:hAnsi="Arial Black" w:cs="Times New Roman"/>
                <w:smallCaps/>
                <w:color w:val="595959"/>
                <w:sz w:val="28"/>
                <w:szCs w:val="32"/>
              </w:rPr>
              <w:t>Description de l’action</w:t>
            </w:r>
          </w:p>
          <w:p w14:paraId="41E7B4D0" w14:textId="77777777"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L’action consiste à mettre en place une stratégie de protection individuelle face aux inondations. Une stratégie où l’administré devient acteur de sa propre sécurité.</w:t>
            </w:r>
          </w:p>
          <w:p w14:paraId="711061AE" w14:textId="77777777"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Il est pour cela nécessaire de mener une campagne de diagnostics de vulnérabilité sur les bâtiments à usage d’habitation et d’activités situés en zone inondable sur le Territoire à Risque Important d’inondation (TRI) Saintes-Cognac-Angoulême. Avec une analyse à l’échelle du bâtiment, il sera possible d’analyser plus finement les risques de dommages prévisibles et ainsi proposer des mesures de réductions de vulnérabilité adaptée au cas par cas.</w:t>
            </w:r>
          </w:p>
          <w:p w14:paraId="1C80536A" w14:textId="77777777"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 xml:space="preserve">Dans le cadre du PAPI d’intention Charente, l’EPTB Charente a mené une étude de définition d’un programme de réduction de la vulnérabilité (fiche action 5.1) afin d’identifier des bâtiments à usages d’habitation et d’activité économique du bassin versant de la Charente en zone inondable (aléa fréquent à exceptionnel) et prioriser les actions de réduction de la vulnérabilité à mettre en œuvre dans le cadre du PAPI complet. Il a été retenu de mener les diagnostics sur les enjeux affectés par la crue vingtennale afin de prioriser les campagnes sur les premiers enjeux impactés par un </w:t>
            </w:r>
            <w:r w:rsidRPr="006A34E8">
              <w:rPr>
                <w:rFonts w:eastAsia="Arial" w:cs="Times New Roman"/>
                <w:color w:val="000000"/>
                <w:sz w:val="20"/>
                <w:szCs w:val="20"/>
              </w:rPr>
              <w:lastRenderedPageBreak/>
              <w:t xml:space="preserve">évènement qui reste dans les mémoires (crue de février 2021) tout en appliquant les règlementations propres aux différents zonages </w:t>
            </w:r>
            <w:proofErr w:type="spellStart"/>
            <w:r w:rsidRPr="006A34E8">
              <w:rPr>
                <w:rFonts w:eastAsia="Arial" w:cs="Times New Roman"/>
                <w:color w:val="000000"/>
                <w:sz w:val="20"/>
                <w:szCs w:val="20"/>
              </w:rPr>
              <w:t>PPRi</w:t>
            </w:r>
            <w:proofErr w:type="spellEnd"/>
            <w:r w:rsidRPr="006A34E8">
              <w:rPr>
                <w:rFonts w:eastAsia="Arial" w:cs="Times New Roman"/>
                <w:color w:val="000000"/>
                <w:sz w:val="20"/>
                <w:szCs w:val="20"/>
              </w:rPr>
              <w:t xml:space="preserve"> en vigueur au droit du bâtiment. Les mesures de protections préconisées s’appuieront sur un scénario d’une crue centennale pour apporter une protection optimale face aux inondations.</w:t>
            </w:r>
          </w:p>
          <w:p w14:paraId="55128FAC" w14:textId="79E9B3F6"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 xml:space="preserve">Le diagnostic sera fait sur la base de levés topographiques effectués lors de la visite terrain. Ils permettront d’estimer les Plus Hautes Eaux Connues (PHEC) et d’avoir une finesse dans la préconisation des mesures aux administrés. Un rapport individuel sera remis suite aux visites terrains détaillant les points sensibles du bien, la liste des mesures adaptées par ordre de priorité et une estimation du coût de mise en place des solutions proposées. Cette action sera conduite sur le territoire de la CA Grand Cognac et de la CA Grand Angoulême. </w:t>
            </w:r>
          </w:p>
          <w:p w14:paraId="441EA934" w14:textId="77777777"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Les enjeux comptabilisés à ce stade par croisement des couches aléas et enjeux sur ces EPCI sont répartis ainsi :</w:t>
            </w:r>
          </w:p>
          <w:p w14:paraId="674E030F" w14:textId="77777777" w:rsidR="006A34E8" w:rsidRPr="006A34E8" w:rsidRDefault="006A34E8" w:rsidP="006A34E8">
            <w:pPr>
              <w:widowControl/>
              <w:numPr>
                <w:ilvl w:val="0"/>
                <w:numId w:val="31"/>
              </w:numPr>
              <w:autoSpaceDE/>
              <w:autoSpaceDN/>
              <w:spacing w:line="264" w:lineRule="auto"/>
              <w:ind w:right="0"/>
              <w:contextualSpacing/>
              <w:jc w:val="left"/>
              <w:rPr>
                <w:rFonts w:eastAsia="SimHei" w:cs="Times New Roman"/>
                <w:sz w:val="20"/>
                <w:szCs w:val="20"/>
              </w:rPr>
            </w:pPr>
            <w:r w:rsidRPr="006A34E8">
              <w:rPr>
                <w:rFonts w:eastAsia="SimHei" w:cs="Times New Roman"/>
                <w:sz w:val="20"/>
                <w:szCs w:val="20"/>
              </w:rPr>
              <w:t>Communauté d’Agglomération de Grand Angoulême : 995 habitations et 98 activités</w:t>
            </w:r>
          </w:p>
          <w:p w14:paraId="36D8481E" w14:textId="4E2A5335" w:rsidR="006A34E8" w:rsidRDefault="006A34E8" w:rsidP="006A34E8">
            <w:pPr>
              <w:widowControl/>
              <w:numPr>
                <w:ilvl w:val="0"/>
                <w:numId w:val="31"/>
              </w:numPr>
              <w:autoSpaceDE/>
              <w:autoSpaceDN/>
              <w:spacing w:line="264" w:lineRule="auto"/>
              <w:ind w:right="0"/>
              <w:contextualSpacing/>
              <w:jc w:val="left"/>
              <w:rPr>
                <w:rFonts w:eastAsia="SimHei" w:cs="Times New Roman"/>
                <w:sz w:val="20"/>
                <w:szCs w:val="20"/>
              </w:rPr>
            </w:pPr>
            <w:r w:rsidRPr="006A34E8">
              <w:rPr>
                <w:rFonts w:eastAsia="SimHei" w:cs="Times New Roman"/>
                <w:sz w:val="20"/>
                <w:szCs w:val="20"/>
              </w:rPr>
              <w:t>Communauté d’Agglomération de Grand Cognac : 1511 habitations et 227 activités</w:t>
            </w:r>
          </w:p>
          <w:p w14:paraId="48C70786" w14:textId="77777777" w:rsidR="006A34E8" w:rsidRPr="006A34E8" w:rsidRDefault="006A34E8" w:rsidP="006A34E8">
            <w:pPr>
              <w:widowControl/>
              <w:autoSpaceDE/>
              <w:autoSpaceDN/>
              <w:spacing w:line="264" w:lineRule="auto"/>
              <w:ind w:left="720" w:right="0"/>
              <w:contextualSpacing/>
              <w:jc w:val="left"/>
              <w:rPr>
                <w:rFonts w:eastAsia="SimHei" w:cs="Times New Roman"/>
                <w:sz w:val="20"/>
                <w:szCs w:val="20"/>
              </w:rPr>
            </w:pPr>
          </w:p>
          <w:p w14:paraId="22536F6E" w14:textId="77777777"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Au préalable, une campagne de communication est prévue à grande échelle avec la création d’une iconographie dédiée et d’une charte graphique, la conception et la production des différents documents de communication (flyers, affiches…) et leurs diffusions ainsi que l’organisation de réunions publiques en lien avec les acteurs locaux.</w:t>
            </w:r>
          </w:p>
          <w:p w14:paraId="75E6A234" w14:textId="77777777"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 xml:space="preserve">La procédure de diagnostics et de communication s’appuiera sur le retour d’expérience de l’EPTB Charente et sur les guides proposés dans la littérature dédiée (guide CEPRI, référentiel national de la réduction de la vulnérabilité face aux inondations). </w:t>
            </w:r>
          </w:p>
          <w:p w14:paraId="2BE99D87" w14:textId="77777777" w:rsidR="006A34E8" w:rsidRPr="006A34E8" w:rsidRDefault="006A34E8" w:rsidP="006A34E8">
            <w:pPr>
              <w:widowControl/>
              <w:pBdr>
                <w:top w:val="none" w:sz="0" w:space="0" w:color="000000"/>
                <w:left w:val="none" w:sz="0" w:space="0" w:color="000000"/>
                <w:bottom w:val="none" w:sz="0" w:space="0" w:color="000000"/>
                <w:right w:val="none" w:sz="0" w:space="0" w:color="000000"/>
              </w:pBdr>
              <w:autoSpaceDE/>
              <w:autoSpaceDN/>
              <w:spacing w:line="264" w:lineRule="auto"/>
              <w:ind w:left="0" w:right="0"/>
              <w:contextualSpacing/>
              <w:rPr>
                <w:rFonts w:eastAsia="Arial" w:cs="Times New Roman"/>
                <w:color w:val="000000"/>
                <w:sz w:val="20"/>
                <w:szCs w:val="20"/>
              </w:rPr>
            </w:pPr>
            <w:r w:rsidRPr="006A34E8">
              <w:rPr>
                <w:rFonts w:eastAsia="Arial" w:cs="Times New Roman"/>
                <w:color w:val="000000"/>
                <w:sz w:val="20"/>
                <w:szCs w:val="20"/>
              </w:rPr>
              <w:t>Avec la prise en compte d’une politique volontariste d’incitation à la réalisation du diagnostic et d’une bonne communication, il a été estimé un retour de 40% des bâtiments à usage d’habitation et d’activité identifiés. Ce taux s’appuie sur des retours d’expérience à l’échelle nationale et plus locale avec notamment l’opération pilote de diagnostics menée par l’EPTB Charente dans le cadre du PAPI d’intention Charente sur le territoire de la CC Cœur de Saintonge (fiche action 5.3) avec un taux de réalisation de 50% des biens identifiés (contexte plus rural avec forte mobilisation des élus locaux).</w:t>
            </w:r>
          </w:p>
          <w:p w14:paraId="3C4D089A" w14:textId="77777777"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Suite à cette opération pilote et à la mise en place d’une méthodologie (rédaction d’un protocole de visite, élaboration d’une trame de rapport, acquisition de matériels topographiques, etc.) et afin d’assurer une cohérence d’intervention à l’échelle du fleuve Charente, les EPCI ont souhaité confier à l’EPTB Charente le portage de cette opération de réalisation des diagnostics qui sera menée en régie en associant les différents Syndicats Mixtes de Bassin Versant (SMBV) aux étapes clés de l’opération. Le plan de financement inclue le recrutement de diagnostiqueurs pour la réalisation des diagnostics de vulnérabilité en interne. De par le retour d’expérience de l’EPTB et en s’appuyant sur l’étude de définition d’un programme de réduction de la vulnérabilité, il a été estimé le temps passé par diagnostic à 1,5 jours pour les habitations et 2 jours pour les activités, il comprend les phases suivantes :</w:t>
            </w:r>
          </w:p>
          <w:p w14:paraId="724FDD80" w14:textId="77777777" w:rsidR="006A34E8" w:rsidRPr="006A34E8" w:rsidRDefault="006A34E8" w:rsidP="006A34E8">
            <w:pPr>
              <w:widowControl/>
              <w:numPr>
                <w:ilvl w:val="0"/>
                <w:numId w:val="30"/>
              </w:numPr>
              <w:autoSpaceDE/>
              <w:autoSpaceDN/>
              <w:spacing w:line="264" w:lineRule="auto"/>
              <w:ind w:right="0"/>
              <w:contextualSpacing/>
              <w:jc w:val="left"/>
              <w:rPr>
                <w:rFonts w:eastAsia="SimHei" w:cs="Times New Roman"/>
                <w:sz w:val="20"/>
                <w:szCs w:val="21"/>
              </w:rPr>
            </w:pPr>
            <w:r w:rsidRPr="006A34E8">
              <w:rPr>
                <w:rFonts w:eastAsia="SimHei" w:cs="Times New Roman"/>
                <w:sz w:val="20"/>
                <w:szCs w:val="21"/>
              </w:rPr>
              <w:t>Phase 1 : communication auprès du riverain (préparation et animation des réunions publiques, diffusion des supports de communication, démarchage téléphonique / porte à porte, etc.) ;</w:t>
            </w:r>
          </w:p>
          <w:p w14:paraId="7CF1645E" w14:textId="77777777" w:rsidR="006A34E8" w:rsidRPr="006A34E8" w:rsidRDefault="006A34E8" w:rsidP="006A34E8">
            <w:pPr>
              <w:widowControl/>
              <w:numPr>
                <w:ilvl w:val="0"/>
                <w:numId w:val="30"/>
              </w:numPr>
              <w:autoSpaceDE/>
              <w:autoSpaceDN/>
              <w:spacing w:line="264" w:lineRule="auto"/>
              <w:ind w:right="0"/>
              <w:contextualSpacing/>
              <w:jc w:val="left"/>
              <w:rPr>
                <w:rFonts w:eastAsia="SimHei" w:cs="Times New Roman"/>
                <w:sz w:val="20"/>
                <w:szCs w:val="21"/>
              </w:rPr>
            </w:pPr>
            <w:r w:rsidRPr="006A34E8">
              <w:rPr>
                <w:rFonts w:eastAsia="SimHei" w:cs="Times New Roman"/>
                <w:sz w:val="20"/>
                <w:szCs w:val="21"/>
              </w:rPr>
              <w:t>Phase 2 : prise de contact avec le propriétaire ou occupant ;</w:t>
            </w:r>
          </w:p>
          <w:p w14:paraId="53A46781" w14:textId="77777777" w:rsidR="006A34E8" w:rsidRPr="006A34E8" w:rsidRDefault="006A34E8" w:rsidP="006A34E8">
            <w:pPr>
              <w:widowControl/>
              <w:numPr>
                <w:ilvl w:val="0"/>
                <w:numId w:val="30"/>
              </w:numPr>
              <w:autoSpaceDE/>
              <w:autoSpaceDN/>
              <w:spacing w:line="264" w:lineRule="auto"/>
              <w:ind w:right="0"/>
              <w:contextualSpacing/>
              <w:jc w:val="left"/>
              <w:rPr>
                <w:rFonts w:eastAsia="SimHei" w:cs="Times New Roman"/>
                <w:sz w:val="20"/>
                <w:szCs w:val="21"/>
              </w:rPr>
            </w:pPr>
            <w:r w:rsidRPr="006A34E8">
              <w:rPr>
                <w:rFonts w:eastAsia="SimHei" w:cs="Times New Roman"/>
                <w:sz w:val="20"/>
                <w:szCs w:val="21"/>
              </w:rPr>
              <w:t>Phase 3 : visite terrain du diagnostic ;</w:t>
            </w:r>
          </w:p>
          <w:p w14:paraId="2806A9C6" w14:textId="415B23CD" w:rsidR="006A34E8" w:rsidRPr="006A34E8" w:rsidRDefault="006A34E8" w:rsidP="006A34E8">
            <w:pPr>
              <w:widowControl/>
              <w:numPr>
                <w:ilvl w:val="0"/>
                <w:numId w:val="30"/>
              </w:numPr>
              <w:autoSpaceDE/>
              <w:autoSpaceDN/>
              <w:spacing w:line="264" w:lineRule="auto"/>
              <w:ind w:right="0"/>
              <w:contextualSpacing/>
              <w:jc w:val="left"/>
              <w:rPr>
                <w:rFonts w:eastAsia="SimHei" w:cs="Times New Roman"/>
                <w:sz w:val="20"/>
                <w:szCs w:val="21"/>
              </w:rPr>
            </w:pPr>
            <w:r w:rsidRPr="006A34E8">
              <w:rPr>
                <w:rFonts w:eastAsia="SimHei" w:cs="Times New Roman"/>
                <w:sz w:val="20"/>
                <w:szCs w:val="21"/>
              </w:rPr>
              <w:t>Phase 4 : rédaction du rapport individuel ;</w:t>
            </w:r>
          </w:p>
          <w:p w14:paraId="2125A791" w14:textId="77777777" w:rsidR="006A34E8" w:rsidRPr="006A34E8" w:rsidRDefault="006A34E8" w:rsidP="006A34E8">
            <w:pPr>
              <w:widowControl/>
              <w:numPr>
                <w:ilvl w:val="0"/>
                <w:numId w:val="30"/>
              </w:numPr>
              <w:autoSpaceDE/>
              <w:autoSpaceDN/>
              <w:spacing w:line="264" w:lineRule="auto"/>
              <w:ind w:right="0"/>
              <w:contextualSpacing/>
              <w:jc w:val="left"/>
              <w:rPr>
                <w:rFonts w:eastAsia="SimHei" w:cs="Times New Roman"/>
                <w:sz w:val="21"/>
                <w:szCs w:val="21"/>
              </w:rPr>
            </w:pPr>
            <w:r w:rsidRPr="006A34E8">
              <w:rPr>
                <w:rFonts w:eastAsia="SimHei" w:cs="Times New Roman"/>
                <w:sz w:val="20"/>
                <w:szCs w:val="21"/>
              </w:rPr>
              <w:t>Phase 5 : restitution du rapport de diagnostic en main propre ou par envoi postal</w:t>
            </w:r>
            <w:r w:rsidRPr="006A34E8">
              <w:rPr>
                <w:rFonts w:eastAsia="SimHei" w:cs="Times New Roman"/>
                <w:sz w:val="21"/>
                <w:szCs w:val="21"/>
              </w:rPr>
              <w:t>.</w:t>
            </w:r>
          </w:p>
          <w:p w14:paraId="3C9A218B" w14:textId="77777777"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Associé à cette étape opérationnelle, une phase de démarrage de l’étude et une phase de synthèse et suivi des diagnostics sont prévues :</w:t>
            </w:r>
          </w:p>
          <w:p w14:paraId="0005B05C" w14:textId="77777777" w:rsidR="006A34E8" w:rsidRPr="006A34E8" w:rsidRDefault="006A34E8" w:rsidP="006A34E8">
            <w:pPr>
              <w:widowControl/>
              <w:numPr>
                <w:ilvl w:val="0"/>
                <w:numId w:val="30"/>
              </w:numPr>
              <w:autoSpaceDE/>
              <w:autoSpaceDN/>
              <w:spacing w:line="264" w:lineRule="auto"/>
              <w:ind w:right="0"/>
              <w:contextualSpacing/>
              <w:jc w:val="left"/>
              <w:rPr>
                <w:rFonts w:eastAsia="SimHei" w:cs="Times New Roman"/>
                <w:sz w:val="20"/>
                <w:szCs w:val="21"/>
              </w:rPr>
            </w:pPr>
            <w:r w:rsidRPr="006A34E8">
              <w:rPr>
                <w:rFonts w:eastAsia="SimHei" w:cs="Times New Roman"/>
                <w:sz w:val="20"/>
                <w:szCs w:val="21"/>
              </w:rPr>
              <w:t>Phase de démarrage (réunions préparatoires, journées de terrain, mise en place de partenariats, etc.) ;</w:t>
            </w:r>
          </w:p>
          <w:p w14:paraId="754B6B3F" w14:textId="77777777" w:rsidR="006A34E8" w:rsidRPr="006A34E8" w:rsidRDefault="006A34E8" w:rsidP="006A34E8">
            <w:pPr>
              <w:widowControl/>
              <w:numPr>
                <w:ilvl w:val="0"/>
                <w:numId w:val="30"/>
              </w:numPr>
              <w:autoSpaceDE/>
              <w:autoSpaceDN/>
              <w:spacing w:line="264" w:lineRule="auto"/>
              <w:ind w:right="0"/>
              <w:contextualSpacing/>
              <w:jc w:val="left"/>
              <w:rPr>
                <w:rFonts w:eastAsia="SimHei" w:cs="Times New Roman"/>
                <w:sz w:val="20"/>
                <w:szCs w:val="21"/>
              </w:rPr>
            </w:pPr>
            <w:r w:rsidRPr="006A34E8">
              <w:rPr>
                <w:rFonts w:eastAsia="SimHei" w:cs="Times New Roman"/>
                <w:sz w:val="20"/>
                <w:szCs w:val="21"/>
              </w:rPr>
              <w:lastRenderedPageBreak/>
              <w:t>Phase de suivi et synthèse des campagnes de diagnostics (rédaction des tableaux de bord et mise en place des outils de suivi, rédaction de rapports et cartographies de synthèse, réunions d’avancement, etc.).</w:t>
            </w:r>
          </w:p>
          <w:p w14:paraId="695E4812" w14:textId="77777777"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Il est également prévu une assistance administrative, technique et financière au montage des dossiers de financement pour les travaux.</w:t>
            </w:r>
          </w:p>
          <w:p w14:paraId="60FFCFCD" w14:textId="77777777" w:rsidR="006A34E8" w:rsidRPr="006A34E8" w:rsidRDefault="006A34E8" w:rsidP="006A34E8">
            <w:pPr>
              <w:widowControl/>
              <w:autoSpaceDE/>
              <w:autoSpaceDN/>
              <w:spacing w:line="264" w:lineRule="auto"/>
              <w:ind w:left="0" w:right="0"/>
              <w:rPr>
                <w:rFonts w:eastAsia="Arial" w:cs="Times New Roman"/>
                <w:color w:val="000000"/>
                <w:sz w:val="20"/>
                <w:szCs w:val="20"/>
              </w:rPr>
            </w:pPr>
            <w:r w:rsidRPr="006A34E8">
              <w:rPr>
                <w:rFonts w:eastAsia="Arial" w:cs="Times New Roman"/>
                <w:color w:val="000000"/>
                <w:sz w:val="20"/>
                <w:szCs w:val="20"/>
              </w:rPr>
              <w:t>La durée totale de réalisation de la campagne de diagnostics sur les deux territoires est donc estimée à 1 890 jours échelonnés sur les 6 années du PAPI complet.</w:t>
            </w:r>
          </w:p>
          <w:p w14:paraId="50D3CF93" w14:textId="77777777" w:rsidR="006A34E8" w:rsidRPr="006A34E8" w:rsidRDefault="006A34E8" w:rsidP="006A34E8">
            <w:pPr>
              <w:widowControl/>
              <w:pBdr>
                <w:top w:val="none" w:sz="0" w:space="0" w:color="000000"/>
                <w:left w:val="none" w:sz="0" w:space="0" w:color="000000"/>
                <w:bottom w:val="none" w:sz="0" w:space="0" w:color="000000"/>
                <w:right w:val="none" w:sz="0" w:space="0" w:color="000000"/>
              </w:pBdr>
              <w:autoSpaceDE/>
              <w:autoSpaceDN/>
              <w:spacing w:after="0" w:line="264" w:lineRule="auto"/>
              <w:ind w:left="0" w:right="0"/>
              <w:contextualSpacing/>
              <w:jc w:val="left"/>
              <w:rPr>
                <w:rFonts w:eastAsia="Arial" w:cs="Arial"/>
                <w:color w:val="000000"/>
                <w:sz w:val="20"/>
                <w:szCs w:val="20"/>
              </w:rPr>
            </w:pPr>
          </w:p>
          <w:p w14:paraId="68CF2E04" w14:textId="77777777" w:rsidR="006A34E8" w:rsidRPr="006A34E8" w:rsidRDefault="006A34E8" w:rsidP="006A34E8">
            <w:pPr>
              <w:widowControl/>
              <w:autoSpaceDE/>
              <w:autoSpaceDN/>
              <w:spacing w:after="0"/>
              <w:ind w:left="0" w:right="0"/>
              <w:jc w:val="left"/>
              <w:rPr>
                <w:rFonts w:eastAsia="Arial" w:cs="Times New Roman"/>
                <w:bCs/>
                <w:smallCaps/>
                <w:color w:val="1C6194"/>
                <w:spacing w:val="10"/>
                <w:sz w:val="18"/>
                <w:szCs w:val="18"/>
              </w:rPr>
            </w:pPr>
          </w:p>
          <w:p w14:paraId="6F2533B4" w14:textId="77777777" w:rsidR="006A34E8" w:rsidRPr="006A34E8" w:rsidRDefault="006A34E8" w:rsidP="006A34E8">
            <w:pPr>
              <w:widowControl/>
              <w:autoSpaceDE/>
              <w:autoSpaceDN/>
              <w:spacing w:after="0"/>
              <w:ind w:left="0" w:right="0"/>
              <w:jc w:val="left"/>
              <w:rPr>
                <w:rFonts w:eastAsia="Arial" w:cs="Times New Roman"/>
                <w:bCs/>
                <w:smallCaps/>
                <w:color w:val="1C6194"/>
                <w:spacing w:val="10"/>
                <w:sz w:val="18"/>
                <w:szCs w:val="18"/>
              </w:rPr>
            </w:pPr>
          </w:p>
          <w:p w14:paraId="013D81F2" w14:textId="77777777" w:rsidR="006A34E8" w:rsidRPr="006A34E8" w:rsidRDefault="006A34E8" w:rsidP="006A34E8">
            <w:pPr>
              <w:widowControl/>
              <w:autoSpaceDE/>
              <w:autoSpaceDN/>
              <w:spacing w:after="0"/>
              <w:ind w:left="0" w:right="0"/>
              <w:jc w:val="left"/>
              <w:rPr>
                <w:rFonts w:eastAsia="Arial" w:cs="Times New Roman"/>
                <w:bCs/>
                <w:smallCaps/>
                <w:color w:val="1C6194"/>
                <w:spacing w:val="10"/>
                <w:sz w:val="18"/>
                <w:szCs w:val="18"/>
              </w:rPr>
            </w:pPr>
            <w:r w:rsidRPr="006A34E8">
              <w:rPr>
                <w:rFonts w:eastAsia="Arial" w:cs="Times New Roman"/>
                <w:bCs/>
                <w:smallCaps/>
                <w:color w:val="1C6194"/>
                <w:spacing w:val="10"/>
                <w:sz w:val="18"/>
                <w:szCs w:val="18"/>
              </w:rPr>
              <w:t xml:space="preserve">Lien direct autres fiches-actions : </w:t>
            </w:r>
            <w:r w:rsidRPr="006A34E8">
              <w:rPr>
                <w:rFonts w:eastAsia="Arial" w:cs="Times New Roman"/>
                <w:bCs/>
                <w:color w:val="1C6194"/>
                <w:spacing w:val="10"/>
                <w:sz w:val="18"/>
                <w:szCs w:val="18"/>
              </w:rPr>
              <w:t xml:space="preserve">Action 5.3, 5.4, 5.8 et 5.9 </w:t>
            </w:r>
            <w:r w:rsidRPr="006A34E8">
              <w:rPr>
                <w:rFonts w:eastAsia="Arial" w:cs="Times New Roman"/>
                <w:bCs/>
                <w:smallCaps/>
                <w:color w:val="1C6194"/>
                <w:spacing w:val="10"/>
                <w:sz w:val="18"/>
                <w:szCs w:val="18"/>
              </w:rPr>
              <w:t>« Travaux de réduction de vulnérabilité pour les biens à usage d’habitation et d’activités diagnostiqués… »</w:t>
            </w:r>
          </w:p>
          <w:p w14:paraId="6A171B8F" w14:textId="0463FF43" w:rsidR="006A34E8" w:rsidRPr="006A34E8" w:rsidRDefault="006A34E8" w:rsidP="006A34E8">
            <w:pPr>
              <w:widowControl/>
              <w:autoSpaceDE/>
              <w:autoSpaceDN/>
              <w:spacing w:line="264" w:lineRule="auto"/>
              <w:ind w:left="0" w:right="0"/>
              <w:jc w:val="left"/>
              <w:rPr>
                <w:rFonts w:eastAsia="Arial" w:cs="Times New Roman"/>
                <w:color w:val="000000"/>
                <w:sz w:val="20"/>
                <w:szCs w:val="20"/>
              </w:rPr>
            </w:pPr>
          </w:p>
          <w:tbl>
            <w:tblPr>
              <w:tblStyle w:val="Grilledutableau1"/>
              <w:tblpPr w:leftFromText="141" w:rightFromText="141" w:vertAnchor="text" w:horzAnchor="margin" w:tblpY="-41"/>
              <w:tblOverlap w:val="never"/>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50"/>
            </w:tblGrid>
            <w:tr w:rsidR="006A34E8" w:rsidRPr="006A34E8" w14:paraId="1390AD05" w14:textId="77777777" w:rsidTr="006A34E8">
              <w:tc>
                <w:tcPr>
                  <w:tcW w:w="10240" w:type="dxa"/>
                </w:tcPr>
                <w:p w14:paraId="138928ED" w14:textId="77777777" w:rsidR="006A34E8" w:rsidRPr="006A34E8" w:rsidRDefault="006A34E8" w:rsidP="006A34E8">
                  <w:pPr>
                    <w:pBdr>
                      <w:top w:val="none" w:sz="0" w:space="0" w:color="000000"/>
                      <w:left w:val="none" w:sz="0" w:space="0" w:color="000000"/>
                      <w:bottom w:val="none" w:sz="0" w:space="0" w:color="000000"/>
                      <w:right w:val="none" w:sz="0" w:space="0" w:color="000000"/>
                    </w:pBdr>
                    <w:spacing w:before="120" w:line="264" w:lineRule="auto"/>
                    <w:ind w:left="0" w:right="0"/>
                    <w:jc w:val="left"/>
                    <w:rPr>
                      <w:rFonts w:ascii="Arial Black" w:eastAsia="Arial" w:hAnsi="Arial Black" w:cs="Times New Roman"/>
                      <w:smallCaps/>
                      <w:color w:val="595959"/>
                      <w:sz w:val="28"/>
                      <w:szCs w:val="32"/>
                    </w:rPr>
                  </w:pPr>
                  <w:r w:rsidRPr="006A34E8">
                    <w:rPr>
                      <w:rFonts w:ascii="Arial Black" w:eastAsia="Arial" w:hAnsi="Arial Black" w:cs="Times New Roman"/>
                      <w:smallCaps/>
                      <w:color w:val="595959"/>
                      <w:sz w:val="28"/>
                      <w:szCs w:val="32"/>
                    </w:rPr>
                    <w:t>Territoire concerné</w:t>
                  </w:r>
                </w:p>
                <w:p w14:paraId="0FF3B5C3" w14:textId="77777777" w:rsidR="006A34E8" w:rsidRPr="006A34E8" w:rsidRDefault="006A34E8" w:rsidP="006A34E8">
                  <w:pPr>
                    <w:pBdr>
                      <w:top w:val="none" w:sz="0" w:space="0" w:color="000000"/>
                      <w:left w:val="none" w:sz="0" w:space="0" w:color="000000"/>
                      <w:bottom w:val="none" w:sz="0" w:space="0" w:color="000000"/>
                      <w:right w:val="none" w:sz="0" w:space="0" w:color="000000"/>
                    </w:pBdr>
                    <w:spacing w:before="240" w:line="264" w:lineRule="auto"/>
                    <w:ind w:left="0" w:right="0"/>
                    <w:rPr>
                      <w:rFonts w:eastAsia="Arial" w:cs="Arial"/>
                      <w:color w:val="000000"/>
                      <w:sz w:val="20"/>
                      <w:szCs w:val="20"/>
                    </w:rPr>
                  </w:pPr>
                  <w:r w:rsidRPr="006A34E8">
                    <w:rPr>
                      <w:rFonts w:eastAsia="Arial" w:cs="Times New Roman"/>
                      <w:sz w:val="20"/>
                    </w:rPr>
                    <w:t>CA Grand Angoulême, CA Grand Cognac</w:t>
                  </w:r>
                </w:p>
              </w:tc>
            </w:tr>
          </w:tbl>
          <w:p w14:paraId="304A4E9E" w14:textId="77777777" w:rsidR="006A34E8" w:rsidRPr="006A34E8" w:rsidRDefault="006A34E8" w:rsidP="006A34E8">
            <w:pPr>
              <w:widowControl/>
              <w:autoSpaceDE/>
              <w:autoSpaceDN/>
              <w:spacing w:line="264" w:lineRule="auto"/>
              <w:ind w:left="0" w:right="0"/>
              <w:jc w:val="left"/>
              <w:rPr>
                <w:rFonts w:eastAsia="Arial" w:cs="Times New Roman"/>
                <w:color w:val="000000"/>
                <w:sz w:val="20"/>
                <w:szCs w:val="20"/>
              </w:rPr>
            </w:pPr>
          </w:p>
          <w:p w14:paraId="2DB6C6E9" w14:textId="7EB89E5D" w:rsidR="006A34E8" w:rsidRPr="006A34E8" w:rsidRDefault="006A34E8" w:rsidP="006A34E8">
            <w:pPr>
              <w:widowControl/>
              <w:autoSpaceDE/>
              <w:autoSpaceDN/>
              <w:spacing w:line="264" w:lineRule="auto"/>
              <w:ind w:left="0" w:right="0"/>
              <w:jc w:val="left"/>
              <w:rPr>
                <w:rFonts w:eastAsia="Arial" w:cs="Times New Roman"/>
                <w:color w:val="000000"/>
                <w:sz w:val="20"/>
                <w:szCs w:val="20"/>
              </w:rPr>
            </w:pPr>
            <w:r w:rsidRPr="006A34E8">
              <w:rPr>
                <w:rFonts w:eastAsia="Arial" w:cs="Times New Roman"/>
                <w:noProof/>
                <w:color w:val="000000"/>
                <w:sz w:val="20"/>
                <w:szCs w:val="20"/>
                <w:lang w:eastAsia="fr-FR"/>
              </w:rPr>
              <w:drawing>
                <wp:inline distT="0" distB="0" distL="0" distR="0" wp14:anchorId="790F8C1A" wp14:editId="586F7D1B">
                  <wp:extent cx="5606114" cy="3069771"/>
                  <wp:effectExtent l="0" t="0" r="0" b="0"/>
                  <wp:docPr id="3" name="Image 3" descr="Carte_Diags_Ch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e_Diags_Charente"/>
                          <pic:cNvPicPr>
                            <a:picLocks noChangeAspect="1" noChangeArrowheads="1"/>
                          </pic:cNvPicPr>
                        </pic:nvPicPr>
                        <pic:blipFill>
                          <a:blip r:embed="rId13" cstate="print">
                            <a:extLst>
                              <a:ext uri="{28A0092B-C50C-407E-A947-70E740481C1C}">
                                <a14:useLocalDpi xmlns:a14="http://schemas.microsoft.com/office/drawing/2010/main" val="0"/>
                              </a:ext>
                            </a:extLst>
                          </a:blip>
                          <a:srcRect t="11201" b="11363"/>
                          <a:stretch>
                            <a:fillRect/>
                          </a:stretch>
                        </pic:blipFill>
                        <pic:spPr bwMode="auto">
                          <a:xfrm>
                            <a:off x="0" y="0"/>
                            <a:ext cx="5613075" cy="3073583"/>
                          </a:xfrm>
                          <a:prstGeom prst="rect">
                            <a:avLst/>
                          </a:prstGeom>
                          <a:noFill/>
                          <a:ln>
                            <a:noFill/>
                          </a:ln>
                        </pic:spPr>
                      </pic:pic>
                    </a:graphicData>
                  </a:graphic>
                </wp:inline>
              </w:drawing>
            </w:r>
          </w:p>
          <w:tbl>
            <w:tblPr>
              <w:tblStyle w:val="TableauGrille5Fonc-Accentuation11"/>
              <w:tblW w:w="0" w:type="auto"/>
              <w:tblLook w:val="04A0" w:firstRow="1" w:lastRow="0" w:firstColumn="1" w:lastColumn="0" w:noHBand="0" w:noVBand="1"/>
            </w:tblPr>
            <w:tblGrid>
              <w:gridCol w:w="2983"/>
              <w:gridCol w:w="5867"/>
            </w:tblGrid>
            <w:tr w:rsidR="006A34E8" w:rsidRPr="006A34E8" w14:paraId="1F4A075A" w14:textId="77777777" w:rsidTr="005D6D91">
              <w:trPr>
                <w:cnfStyle w:val="100000000000" w:firstRow="1" w:lastRow="0" w:firstColumn="0" w:lastColumn="0" w:oddVBand="0" w:evenVBand="0" w:oddHBand="0" w:evenHBand="0" w:firstRowFirstColumn="0" w:firstRowLastColumn="0" w:lastRowFirstColumn="0" w:lastRowLastColumn="0"/>
                <w:trHeight w:hRule="exact" w:val="923"/>
              </w:trPr>
              <w:tc>
                <w:tcPr>
                  <w:cnfStyle w:val="001000000000" w:firstRow="0" w:lastRow="0" w:firstColumn="1" w:lastColumn="0" w:oddVBand="0" w:evenVBand="0" w:oddHBand="0" w:evenHBand="0" w:firstRowFirstColumn="0" w:firstRowLastColumn="0" w:lastRowFirstColumn="0" w:lastRowLastColumn="0"/>
                  <w:tcW w:w="10240" w:type="dxa"/>
                  <w:gridSpan w:val="2"/>
                  <w:shd w:val="clear" w:color="auto" w:fill="auto"/>
                </w:tcPr>
                <w:p w14:paraId="57F9A55F" w14:textId="77777777" w:rsidR="006A34E8" w:rsidRPr="006A34E8" w:rsidRDefault="006A34E8" w:rsidP="006A34E8">
                  <w:pPr>
                    <w:spacing w:before="360" w:line="264" w:lineRule="auto"/>
                    <w:ind w:left="0" w:right="0"/>
                    <w:rPr>
                      <w:rFonts w:eastAsia="Arial" w:cs="Arial"/>
                      <w:color w:val="000000"/>
                      <w:sz w:val="20"/>
                      <w:szCs w:val="20"/>
                    </w:rPr>
                  </w:pPr>
                  <w:r w:rsidRPr="006A34E8">
                    <w:rPr>
                      <w:rFonts w:ascii="Arial Black" w:eastAsia="Arial" w:hAnsi="Arial Black" w:cs="Times New Roman"/>
                      <w:smallCaps/>
                      <w:color w:val="595959"/>
                      <w:sz w:val="28"/>
                      <w:szCs w:val="32"/>
                    </w:rPr>
                    <w:t>Modalités de mise en œuvre</w:t>
                  </w:r>
                </w:p>
              </w:tc>
            </w:tr>
            <w:tr w:rsidR="006A34E8" w:rsidRPr="006A34E8" w14:paraId="0F8BB070" w14:textId="77777777" w:rsidTr="006A34E8">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284" w:type="dxa"/>
                  <w:tcBorders>
                    <w:right w:val="single" w:sz="4" w:space="0" w:color="FFFFFF"/>
                  </w:tcBorders>
                  <w:vAlign w:val="center"/>
                </w:tcPr>
                <w:p w14:paraId="7608D95D" w14:textId="77777777" w:rsidR="006A34E8" w:rsidRPr="006A34E8" w:rsidRDefault="006A34E8" w:rsidP="006A34E8">
                  <w:pPr>
                    <w:spacing w:after="0" w:line="264" w:lineRule="auto"/>
                    <w:ind w:left="0" w:right="0"/>
                    <w:rPr>
                      <w:rFonts w:eastAsia="Arial" w:cs="Arial"/>
                      <w:smallCaps/>
                      <w:sz w:val="20"/>
                      <w:szCs w:val="20"/>
                    </w:rPr>
                  </w:pPr>
                  <w:r w:rsidRPr="006A34E8">
                    <w:rPr>
                      <w:rFonts w:eastAsia="Arial" w:cs="Arial"/>
                      <w:smallCaps/>
                      <w:sz w:val="20"/>
                      <w:szCs w:val="20"/>
                    </w:rPr>
                    <w:t>Maître d’ouvrage</w:t>
                  </w:r>
                </w:p>
              </w:tc>
              <w:tc>
                <w:tcPr>
                  <w:tcW w:w="6956" w:type="dxa"/>
                  <w:tcBorders>
                    <w:top w:val="nil"/>
                    <w:left w:val="single" w:sz="4" w:space="0" w:color="FFFFFF"/>
                    <w:bottom w:val="dotted" w:sz="4" w:space="0" w:color="auto"/>
                    <w:right w:val="nil"/>
                  </w:tcBorders>
                  <w:shd w:val="clear" w:color="auto" w:fill="auto"/>
                  <w:vAlign w:val="center"/>
                </w:tcPr>
                <w:p w14:paraId="4C87C48A" w14:textId="77777777" w:rsidR="006A34E8" w:rsidRPr="006A34E8" w:rsidRDefault="006A34E8" w:rsidP="006A34E8">
                  <w:pPr>
                    <w:spacing w:after="0" w:line="264" w:lineRule="auto"/>
                    <w:ind w:left="0" w:right="0"/>
                    <w:cnfStyle w:val="000000100000" w:firstRow="0" w:lastRow="0" w:firstColumn="0" w:lastColumn="0" w:oddVBand="0" w:evenVBand="0" w:oddHBand="1" w:evenHBand="0" w:firstRowFirstColumn="0" w:firstRowLastColumn="0" w:lastRowFirstColumn="0" w:lastRowLastColumn="0"/>
                    <w:rPr>
                      <w:rFonts w:eastAsia="Arial" w:cs="Arial"/>
                      <w:b/>
                      <w:smallCaps/>
                      <w:color w:val="000000"/>
                      <w:sz w:val="20"/>
                      <w:szCs w:val="20"/>
                    </w:rPr>
                  </w:pPr>
                  <w:r w:rsidRPr="006A34E8">
                    <w:rPr>
                      <w:rFonts w:eastAsia="Arial" w:cs="Arial"/>
                      <w:b/>
                      <w:smallCaps/>
                      <w:color w:val="000000"/>
                      <w:sz w:val="20"/>
                      <w:szCs w:val="20"/>
                    </w:rPr>
                    <w:t>EPTB CHARENTE</w:t>
                  </w:r>
                </w:p>
              </w:tc>
            </w:tr>
            <w:tr w:rsidR="006A34E8" w:rsidRPr="006A34E8" w14:paraId="34A9B5BE" w14:textId="77777777" w:rsidTr="006A34E8">
              <w:trPr>
                <w:trHeight w:hRule="exact" w:val="1640"/>
              </w:trPr>
              <w:tc>
                <w:tcPr>
                  <w:cnfStyle w:val="001000000000" w:firstRow="0" w:lastRow="0" w:firstColumn="1" w:lastColumn="0" w:oddVBand="0" w:evenVBand="0" w:oddHBand="0" w:evenHBand="0" w:firstRowFirstColumn="0" w:firstRowLastColumn="0" w:lastRowFirstColumn="0" w:lastRowLastColumn="0"/>
                  <w:tcW w:w="3284" w:type="dxa"/>
                  <w:tcBorders>
                    <w:right w:val="single" w:sz="4" w:space="0" w:color="FFFFFF"/>
                  </w:tcBorders>
                  <w:shd w:val="clear" w:color="auto" w:fill="CFDFEA"/>
                  <w:vAlign w:val="center"/>
                </w:tcPr>
                <w:p w14:paraId="7CFC650B" w14:textId="77777777" w:rsidR="006A34E8" w:rsidRPr="006A34E8" w:rsidRDefault="006A34E8" w:rsidP="006A34E8">
                  <w:pPr>
                    <w:spacing w:after="0" w:line="264" w:lineRule="auto"/>
                    <w:ind w:left="0" w:right="0"/>
                    <w:rPr>
                      <w:rFonts w:eastAsia="Arial" w:cs="Arial"/>
                      <w:color w:val="000000" w:themeColor="text1"/>
                      <w:sz w:val="20"/>
                      <w:szCs w:val="20"/>
                    </w:rPr>
                  </w:pPr>
                  <w:r w:rsidRPr="006A34E8">
                    <w:rPr>
                      <w:rFonts w:eastAsia="Arial" w:cs="Arial"/>
                      <w:color w:val="000000" w:themeColor="text1"/>
                      <w:sz w:val="20"/>
                      <w:szCs w:val="20"/>
                    </w:rPr>
                    <w:t>Pilotage / concertation</w:t>
                  </w:r>
                </w:p>
              </w:tc>
              <w:tc>
                <w:tcPr>
                  <w:tcW w:w="6956" w:type="dxa"/>
                  <w:tcBorders>
                    <w:top w:val="dotted" w:sz="4" w:space="0" w:color="auto"/>
                    <w:left w:val="single" w:sz="4" w:space="0" w:color="FFFFFF"/>
                    <w:bottom w:val="nil"/>
                    <w:right w:val="nil"/>
                  </w:tcBorders>
                  <w:shd w:val="clear" w:color="auto" w:fill="auto"/>
                  <w:vAlign w:val="center"/>
                </w:tcPr>
                <w:p w14:paraId="79BD4536" w14:textId="77777777" w:rsidR="006A34E8" w:rsidRPr="006A34E8" w:rsidRDefault="006A34E8" w:rsidP="006A34E8">
                  <w:pPr>
                    <w:spacing w:after="0" w:line="264" w:lineRule="auto"/>
                    <w:ind w:left="0" w:right="0"/>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sidRPr="006A34E8">
                    <w:rPr>
                      <w:rFonts w:eastAsia="Arial" w:cs="Arial"/>
                      <w:color w:val="000000"/>
                      <w:sz w:val="20"/>
                      <w:szCs w:val="20"/>
                    </w:rPr>
                    <w:t xml:space="preserve">Comité de pilotage spécifique constitué des EPCI, des communes concernées, des services de l’Etat (DDTM 17, DREAL), de l’EPTB et des syndicats </w:t>
                  </w:r>
                  <w:proofErr w:type="spellStart"/>
                  <w:r w:rsidRPr="006A34E8">
                    <w:rPr>
                      <w:rFonts w:eastAsia="Arial" w:cs="Arial"/>
                      <w:color w:val="000000"/>
                      <w:sz w:val="20"/>
                      <w:szCs w:val="20"/>
                    </w:rPr>
                    <w:t>gémapiens</w:t>
                  </w:r>
                  <w:proofErr w:type="spellEnd"/>
                  <w:r w:rsidRPr="006A34E8">
                    <w:rPr>
                      <w:rFonts w:eastAsia="Arial" w:cs="Arial"/>
                      <w:color w:val="000000"/>
                      <w:sz w:val="20"/>
                      <w:szCs w:val="20"/>
                    </w:rPr>
                    <w:t xml:space="preserve">. </w:t>
                  </w:r>
                </w:p>
                <w:p w14:paraId="6D15304F" w14:textId="77777777" w:rsidR="006A34E8" w:rsidRPr="006A34E8" w:rsidRDefault="006A34E8" w:rsidP="006A34E8">
                  <w:pPr>
                    <w:spacing w:after="0" w:line="264" w:lineRule="auto"/>
                    <w:ind w:left="0" w:right="0"/>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p>
                <w:p w14:paraId="60EB451A" w14:textId="77777777" w:rsidR="006A34E8" w:rsidRPr="006A34E8" w:rsidRDefault="006A34E8" w:rsidP="006A34E8">
                  <w:pPr>
                    <w:spacing w:after="0" w:line="264" w:lineRule="auto"/>
                    <w:ind w:left="0" w:right="0"/>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sidRPr="006A34E8">
                    <w:rPr>
                      <w:rFonts w:eastAsia="Arial" w:cs="Arial"/>
                      <w:color w:val="000000"/>
                      <w:sz w:val="20"/>
                      <w:szCs w:val="20"/>
                    </w:rPr>
                    <w:t>Prestation en régie en s’appuyant sur les éléments du cahier des charges PAPI 3</w:t>
                  </w:r>
                </w:p>
                <w:p w14:paraId="3CC6E0C5" w14:textId="77777777" w:rsidR="006A34E8" w:rsidRPr="006A34E8" w:rsidRDefault="006A34E8" w:rsidP="006A34E8">
                  <w:pPr>
                    <w:spacing w:after="0" w:line="264" w:lineRule="auto"/>
                    <w:ind w:left="0" w:right="0"/>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p>
              </w:tc>
            </w:tr>
            <w:tr w:rsidR="006A34E8" w:rsidRPr="006A34E8" w14:paraId="744ACE79" w14:textId="77777777" w:rsidTr="006A34E8">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284" w:type="dxa"/>
                  <w:shd w:val="clear" w:color="auto" w:fill="CFDFEA"/>
                  <w:vAlign w:val="center"/>
                </w:tcPr>
                <w:p w14:paraId="6DADFB22" w14:textId="77777777" w:rsidR="006A34E8" w:rsidRPr="006A34E8" w:rsidRDefault="006A34E8" w:rsidP="006A34E8">
                  <w:pPr>
                    <w:spacing w:after="0" w:line="264" w:lineRule="auto"/>
                    <w:ind w:left="0" w:right="0"/>
                    <w:rPr>
                      <w:rFonts w:eastAsia="Arial" w:cs="Arial"/>
                      <w:color w:val="000000" w:themeColor="text1"/>
                      <w:sz w:val="20"/>
                      <w:szCs w:val="20"/>
                    </w:rPr>
                  </w:pPr>
                  <w:r w:rsidRPr="006A34E8">
                    <w:rPr>
                      <w:rFonts w:eastAsia="Arial" w:cs="Arial"/>
                      <w:color w:val="000000" w:themeColor="text1"/>
                      <w:sz w:val="20"/>
                      <w:szCs w:val="20"/>
                    </w:rPr>
                    <w:t>Procédures réglementaires</w:t>
                  </w:r>
                </w:p>
              </w:tc>
              <w:tc>
                <w:tcPr>
                  <w:tcW w:w="6956" w:type="dxa"/>
                  <w:tcBorders>
                    <w:top w:val="nil"/>
                  </w:tcBorders>
                  <w:shd w:val="clear" w:color="auto" w:fill="auto"/>
                  <w:vAlign w:val="center"/>
                </w:tcPr>
                <w:p w14:paraId="468841A2" w14:textId="77777777" w:rsidR="006A34E8" w:rsidRPr="006A34E8" w:rsidRDefault="006A34E8" w:rsidP="006A34E8">
                  <w:pPr>
                    <w:spacing w:after="0" w:line="264" w:lineRule="auto"/>
                    <w:ind w:left="0" w:right="0"/>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sidRPr="006A34E8">
                    <w:rPr>
                      <w:rFonts w:eastAsia="Arial" w:cs="Arial"/>
                      <w:color w:val="000000"/>
                      <w:sz w:val="20"/>
                      <w:szCs w:val="20"/>
                    </w:rPr>
                    <w:t>-</w:t>
                  </w:r>
                </w:p>
              </w:tc>
            </w:tr>
            <w:tr w:rsidR="006A34E8" w:rsidRPr="006A34E8" w14:paraId="0784254C" w14:textId="77777777" w:rsidTr="006A34E8">
              <w:trPr>
                <w:trHeight w:hRule="exact" w:val="564"/>
              </w:trPr>
              <w:tc>
                <w:tcPr>
                  <w:cnfStyle w:val="001000000000" w:firstRow="0" w:lastRow="0" w:firstColumn="1" w:lastColumn="0" w:oddVBand="0" w:evenVBand="0" w:oddHBand="0" w:evenHBand="0" w:firstRowFirstColumn="0" w:firstRowLastColumn="0" w:lastRowFirstColumn="0" w:lastRowLastColumn="0"/>
                  <w:tcW w:w="3284" w:type="dxa"/>
                  <w:shd w:val="clear" w:color="auto" w:fill="CFDFEA"/>
                  <w:vAlign w:val="center"/>
                </w:tcPr>
                <w:p w14:paraId="74DFE400" w14:textId="77777777" w:rsidR="006A34E8" w:rsidRPr="006A34E8" w:rsidRDefault="006A34E8" w:rsidP="006A34E8">
                  <w:pPr>
                    <w:spacing w:after="0" w:line="264" w:lineRule="auto"/>
                    <w:ind w:left="0" w:right="0"/>
                    <w:rPr>
                      <w:rFonts w:eastAsia="Arial" w:cs="Arial"/>
                      <w:color w:val="000000" w:themeColor="text1"/>
                      <w:sz w:val="20"/>
                      <w:szCs w:val="20"/>
                    </w:rPr>
                  </w:pPr>
                  <w:r w:rsidRPr="006A34E8">
                    <w:rPr>
                      <w:rFonts w:eastAsia="Arial" w:cs="Arial"/>
                      <w:color w:val="000000" w:themeColor="text1"/>
                      <w:sz w:val="20"/>
                      <w:szCs w:val="20"/>
                    </w:rPr>
                    <w:lastRenderedPageBreak/>
                    <w:t>Communication</w:t>
                  </w:r>
                </w:p>
              </w:tc>
              <w:tc>
                <w:tcPr>
                  <w:tcW w:w="6956" w:type="dxa"/>
                  <w:shd w:val="clear" w:color="auto" w:fill="auto"/>
                  <w:vAlign w:val="center"/>
                </w:tcPr>
                <w:p w14:paraId="4C3AD181" w14:textId="77777777" w:rsidR="006A34E8" w:rsidRPr="006A34E8" w:rsidRDefault="006A34E8" w:rsidP="006A34E8">
                  <w:pPr>
                    <w:spacing w:after="0" w:line="264" w:lineRule="auto"/>
                    <w:ind w:left="0" w:right="0"/>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sidRPr="006A34E8">
                    <w:rPr>
                      <w:rFonts w:eastAsia="Arial" w:cs="Arial"/>
                      <w:color w:val="000000"/>
                      <w:sz w:val="20"/>
                      <w:szCs w:val="20"/>
                    </w:rPr>
                    <w:t>Réunions publiques, presse, site internet, flyers, courriers ciblés, formation communale …</w:t>
                  </w:r>
                </w:p>
              </w:tc>
            </w:tr>
          </w:tbl>
          <w:p w14:paraId="73978982" w14:textId="77777777" w:rsidR="006A34E8" w:rsidRPr="006A34E8" w:rsidRDefault="006A34E8" w:rsidP="006A34E8">
            <w:pPr>
              <w:widowControl/>
              <w:pBdr>
                <w:top w:val="none" w:sz="0" w:space="0" w:color="000000"/>
                <w:left w:val="none" w:sz="0" w:space="0" w:color="000000"/>
                <w:bottom w:val="none" w:sz="0" w:space="0" w:color="000000"/>
                <w:right w:val="none" w:sz="0" w:space="0" w:color="000000"/>
              </w:pBdr>
              <w:autoSpaceDE/>
              <w:autoSpaceDN/>
              <w:spacing w:before="360" w:line="264" w:lineRule="auto"/>
              <w:ind w:left="0" w:right="0"/>
              <w:jc w:val="left"/>
              <w:rPr>
                <w:rFonts w:ascii="Arial Black" w:eastAsia="Arial" w:hAnsi="Arial Black" w:cs="Times New Roman"/>
                <w:smallCaps/>
                <w:color w:val="595959"/>
                <w:sz w:val="28"/>
                <w:szCs w:val="32"/>
              </w:rPr>
            </w:pPr>
            <w:r w:rsidRPr="006A34E8">
              <w:rPr>
                <w:rFonts w:ascii="Arial Black" w:eastAsia="Arial" w:hAnsi="Arial Black" w:cs="Times New Roman"/>
                <w:smallCaps/>
                <w:color w:val="595959"/>
                <w:sz w:val="28"/>
                <w:szCs w:val="32"/>
              </w:rPr>
              <w:t>Echéancier prévisionnel</w:t>
            </w:r>
          </w:p>
          <w:tbl>
            <w:tblPr>
              <w:tblStyle w:val="TableauGrille1Clair-Accentuation11"/>
              <w:tblW w:w="0" w:type="auto"/>
              <w:tblBorders>
                <w:top w:val="dotted" w:sz="4" w:space="0" w:color="C5D9E5"/>
                <w:left w:val="dotted" w:sz="4" w:space="0" w:color="C5D9E5"/>
                <w:bottom w:val="dotted" w:sz="4" w:space="0" w:color="C5D9E5"/>
                <w:right w:val="dotted" w:sz="4" w:space="0" w:color="C5D9E5"/>
                <w:insideH w:val="dotted" w:sz="4" w:space="0" w:color="C5D9E5"/>
                <w:insideV w:val="dotted" w:sz="4" w:space="0" w:color="C5D9E5"/>
              </w:tblBorders>
              <w:tblLook w:val="04A0" w:firstRow="1" w:lastRow="0" w:firstColumn="1" w:lastColumn="0" w:noHBand="0" w:noVBand="1"/>
            </w:tblPr>
            <w:tblGrid>
              <w:gridCol w:w="1265"/>
              <w:gridCol w:w="1265"/>
              <w:gridCol w:w="1264"/>
              <w:gridCol w:w="1264"/>
              <w:gridCol w:w="1264"/>
              <w:gridCol w:w="1264"/>
              <w:gridCol w:w="1264"/>
            </w:tblGrid>
            <w:tr w:rsidR="006A34E8" w:rsidRPr="006A34E8" w14:paraId="43CF450A" w14:textId="77777777" w:rsidTr="006A34E8">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462" w:type="dxa"/>
                  <w:shd w:val="clear" w:color="auto" w:fill="6FA0C0"/>
                  <w:vAlign w:val="center"/>
                </w:tcPr>
                <w:p w14:paraId="17832336" w14:textId="77777777" w:rsidR="006A34E8" w:rsidRPr="006A34E8" w:rsidRDefault="006A34E8" w:rsidP="006A34E8">
                  <w:pPr>
                    <w:spacing w:before="120" w:line="264" w:lineRule="auto"/>
                    <w:ind w:left="0" w:right="0"/>
                    <w:jc w:val="center"/>
                    <w:rPr>
                      <w:rFonts w:eastAsia="SimHei" w:cs="Times New Roman"/>
                      <w:color w:val="FFFFFF"/>
                      <w:sz w:val="20"/>
                      <w:szCs w:val="20"/>
                    </w:rPr>
                  </w:pPr>
                  <w:r w:rsidRPr="006A34E8">
                    <w:rPr>
                      <w:rFonts w:eastAsia="SimHei" w:cs="Times New Roman"/>
                      <w:color w:val="FFFFFF"/>
                      <w:sz w:val="20"/>
                      <w:szCs w:val="20"/>
                    </w:rPr>
                    <w:t>2024</w:t>
                  </w:r>
                </w:p>
              </w:tc>
              <w:tc>
                <w:tcPr>
                  <w:tcW w:w="1463" w:type="dxa"/>
                  <w:shd w:val="clear" w:color="auto" w:fill="6FA0C0"/>
                  <w:vAlign w:val="center"/>
                </w:tcPr>
                <w:p w14:paraId="1CEA8026" w14:textId="77777777" w:rsidR="006A34E8" w:rsidRPr="006A34E8" w:rsidRDefault="006A34E8" w:rsidP="006A34E8">
                  <w:pPr>
                    <w:spacing w:before="120" w:line="264" w:lineRule="auto"/>
                    <w:ind w:left="0" w:right="0"/>
                    <w:jc w:val="center"/>
                    <w:cnfStyle w:val="100000000000" w:firstRow="1" w:lastRow="0" w:firstColumn="0" w:lastColumn="0" w:oddVBand="0" w:evenVBand="0" w:oddHBand="0" w:evenHBand="0" w:firstRowFirstColumn="0" w:firstRowLastColumn="0" w:lastRowFirstColumn="0" w:lastRowLastColumn="0"/>
                    <w:rPr>
                      <w:rFonts w:eastAsia="SimHei" w:cs="Times New Roman"/>
                      <w:color w:val="FFFFFF"/>
                      <w:sz w:val="20"/>
                      <w:szCs w:val="20"/>
                    </w:rPr>
                  </w:pPr>
                  <w:r w:rsidRPr="006A34E8">
                    <w:rPr>
                      <w:rFonts w:eastAsia="SimHei" w:cs="Times New Roman"/>
                      <w:color w:val="FFFFFF"/>
                      <w:sz w:val="20"/>
                      <w:szCs w:val="20"/>
                    </w:rPr>
                    <w:t>2025</w:t>
                  </w:r>
                </w:p>
              </w:tc>
              <w:tc>
                <w:tcPr>
                  <w:tcW w:w="1463" w:type="dxa"/>
                  <w:shd w:val="clear" w:color="auto" w:fill="6FA0C0"/>
                  <w:vAlign w:val="center"/>
                </w:tcPr>
                <w:p w14:paraId="6B42E7C0" w14:textId="77777777" w:rsidR="006A34E8" w:rsidRPr="006A34E8" w:rsidRDefault="006A34E8" w:rsidP="006A34E8">
                  <w:pPr>
                    <w:spacing w:before="120" w:line="264" w:lineRule="auto"/>
                    <w:ind w:left="0" w:right="0"/>
                    <w:jc w:val="center"/>
                    <w:cnfStyle w:val="100000000000" w:firstRow="1" w:lastRow="0" w:firstColumn="0" w:lastColumn="0" w:oddVBand="0" w:evenVBand="0" w:oddHBand="0" w:evenHBand="0" w:firstRowFirstColumn="0" w:firstRowLastColumn="0" w:lastRowFirstColumn="0" w:lastRowLastColumn="0"/>
                    <w:rPr>
                      <w:rFonts w:eastAsia="SimHei" w:cs="Times New Roman"/>
                      <w:color w:val="FFFFFF"/>
                      <w:sz w:val="20"/>
                      <w:szCs w:val="20"/>
                    </w:rPr>
                  </w:pPr>
                  <w:r w:rsidRPr="006A34E8">
                    <w:rPr>
                      <w:rFonts w:eastAsia="SimHei" w:cs="Times New Roman"/>
                      <w:color w:val="FFFFFF"/>
                      <w:sz w:val="20"/>
                      <w:szCs w:val="20"/>
                    </w:rPr>
                    <w:t>2026</w:t>
                  </w:r>
                </w:p>
              </w:tc>
              <w:tc>
                <w:tcPr>
                  <w:tcW w:w="1463" w:type="dxa"/>
                  <w:shd w:val="clear" w:color="auto" w:fill="6FA0C0"/>
                  <w:vAlign w:val="center"/>
                </w:tcPr>
                <w:p w14:paraId="00C1A891" w14:textId="77777777" w:rsidR="006A34E8" w:rsidRPr="006A34E8" w:rsidRDefault="006A34E8" w:rsidP="006A34E8">
                  <w:pPr>
                    <w:spacing w:before="120" w:line="264" w:lineRule="auto"/>
                    <w:ind w:left="0" w:right="0"/>
                    <w:jc w:val="center"/>
                    <w:cnfStyle w:val="100000000000" w:firstRow="1" w:lastRow="0" w:firstColumn="0" w:lastColumn="0" w:oddVBand="0" w:evenVBand="0" w:oddHBand="0" w:evenHBand="0" w:firstRowFirstColumn="0" w:firstRowLastColumn="0" w:lastRowFirstColumn="0" w:lastRowLastColumn="0"/>
                    <w:rPr>
                      <w:rFonts w:eastAsia="SimHei" w:cs="Times New Roman"/>
                      <w:color w:val="FFFFFF"/>
                      <w:sz w:val="20"/>
                      <w:szCs w:val="20"/>
                    </w:rPr>
                  </w:pPr>
                  <w:r w:rsidRPr="006A34E8">
                    <w:rPr>
                      <w:rFonts w:eastAsia="SimHei" w:cs="Times New Roman"/>
                      <w:color w:val="FFFFFF"/>
                      <w:sz w:val="20"/>
                      <w:szCs w:val="20"/>
                    </w:rPr>
                    <w:t>2027</w:t>
                  </w:r>
                </w:p>
              </w:tc>
              <w:tc>
                <w:tcPr>
                  <w:tcW w:w="1463" w:type="dxa"/>
                  <w:shd w:val="clear" w:color="auto" w:fill="6FA0C0"/>
                  <w:vAlign w:val="center"/>
                </w:tcPr>
                <w:p w14:paraId="206C60E0" w14:textId="77777777" w:rsidR="006A34E8" w:rsidRPr="006A34E8" w:rsidRDefault="006A34E8" w:rsidP="006A34E8">
                  <w:pPr>
                    <w:spacing w:before="120" w:line="264" w:lineRule="auto"/>
                    <w:ind w:left="0" w:right="0"/>
                    <w:jc w:val="center"/>
                    <w:cnfStyle w:val="100000000000" w:firstRow="1" w:lastRow="0" w:firstColumn="0" w:lastColumn="0" w:oddVBand="0" w:evenVBand="0" w:oddHBand="0" w:evenHBand="0" w:firstRowFirstColumn="0" w:firstRowLastColumn="0" w:lastRowFirstColumn="0" w:lastRowLastColumn="0"/>
                    <w:rPr>
                      <w:rFonts w:eastAsia="SimHei" w:cs="Times New Roman"/>
                      <w:color w:val="FFFFFF"/>
                      <w:sz w:val="20"/>
                      <w:szCs w:val="20"/>
                    </w:rPr>
                  </w:pPr>
                  <w:r w:rsidRPr="006A34E8">
                    <w:rPr>
                      <w:rFonts w:eastAsia="SimHei" w:cs="Times New Roman"/>
                      <w:color w:val="FFFFFF"/>
                      <w:sz w:val="20"/>
                      <w:szCs w:val="20"/>
                    </w:rPr>
                    <w:t>2028</w:t>
                  </w:r>
                </w:p>
              </w:tc>
              <w:tc>
                <w:tcPr>
                  <w:tcW w:w="1463" w:type="dxa"/>
                  <w:shd w:val="clear" w:color="auto" w:fill="6FA0C0"/>
                  <w:vAlign w:val="center"/>
                </w:tcPr>
                <w:p w14:paraId="78CD2C91" w14:textId="77777777" w:rsidR="006A34E8" w:rsidRPr="006A34E8" w:rsidRDefault="006A34E8" w:rsidP="006A34E8">
                  <w:pPr>
                    <w:spacing w:before="120" w:line="264" w:lineRule="auto"/>
                    <w:ind w:left="0" w:right="0"/>
                    <w:jc w:val="center"/>
                    <w:cnfStyle w:val="100000000000" w:firstRow="1" w:lastRow="0" w:firstColumn="0" w:lastColumn="0" w:oddVBand="0" w:evenVBand="0" w:oddHBand="0" w:evenHBand="0" w:firstRowFirstColumn="0" w:firstRowLastColumn="0" w:lastRowFirstColumn="0" w:lastRowLastColumn="0"/>
                    <w:rPr>
                      <w:rFonts w:eastAsia="SimHei" w:cs="Times New Roman"/>
                      <w:color w:val="FFFFFF"/>
                      <w:sz w:val="20"/>
                      <w:szCs w:val="20"/>
                    </w:rPr>
                  </w:pPr>
                  <w:r w:rsidRPr="006A34E8">
                    <w:rPr>
                      <w:rFonts w:eastAsia="SimHei" w:cs="Times New Roman"/>
                      <w:color w:val="FFFFFF"/>
                      <w:sz w:val="20"/>
                      <w:szCs w:val="20"/>
                    </w:rPr>
                    <w:t>2029</w:t>
                  </w:r>
                </w:p>
              </w:tc>
              <w:tc>
                <w:tcPr>
                  <w:tcW w:w="1463" w:type="dxa"/>
                  <w:shd w:val="clear" w:color="auto" w:fill="6FA0C0"/>
                  <w:vAlign w:val="center"/>
                </w:tcPr>
                <w:p w14:paraId="7233AF0C" w14:textId="77777777" w:rsidR="006A34E8" w:rsidRPr="006A34E8" w:rsidRDefault="006A34E8" w:rsidP="006A34E8">
                  <w:pPr>
                    <w:spacing w:before="120" w:line="264" w:lineRule="auto"/>
                    <w:ind w:left="0" w:right="0"/>
                    <w:jc w:val="center"/>
                    <w:cnfStyle w:val="100000000000" w:firstRow="1" w:lastRow="0" w:firstColumn="0" w:lastColumn="0" w:oddVBand="0" w:evenVBand="0" w:oddHBand="0" w:evenHBand="0" w:firstRowFirstColumn="0" w:firstRowLastColumn="0" w:lastRowFirstColumn="0" w:lastRowLastColumn="0"/>
                    <w:rPr>
                      <w:rFonts w:eastAsia="SimHei" w:cs="Times New Roman"/>
                      <w:color w:val="FFFFFF"/>
                      <w:sz w:val="20"/>
                      <w:szCs w:val="20"/>
                    </w:rPr>
                  </w:pPr>
                  <w:r w:rsidRPr="006A34E8">
                    <w:rPr>
                      <w:rFonts w:eastAsia="SimHei" w:cs="Times New Roman"/>
                      <w:color w:val="FFFFFF"/>
                      <w:sz w:val="20"/>
                      <w:szCs w:val="20"/>
                    </w:rPr>
                    <w:t>2030</w:t>
                  </w:r>
                </w:p>
              </w:tc>
            </w:tr>
          </w:tbl>
          <w:p w14:paraId="019856D8" w14:textId="77777777" w:rsidR="006A34E8" w:rsidRPr="006A34E8" w:rsidRDefault="006A34E8" w:rsidP="006A34E8">
            <w:pPr>
              <w:widowControl/>
              <w:pBdr>
                <w:top w:val="none" w:sz="0" w:space="0" w:color="000000"/>
                <w:left w:val="none" w:sz="0" w:space="0" w:color="000000"/>
                <w:bottom w:val="none" w:sz="0" w:space="0" w:color="000000"/>
                <w:right w:val="none" w:sz="0" w:space="0" w:color="000000"/>
              </w:pBdr>
              <w:autoSpaceDE/>
              <w:autoSpaceDN/>
              <w:spacing w:before="360" w:line="264" w:lineRule="auto"/>
              <w:ind w:left="0" w:right="0"/>
              <w:jc w:val="left"/>
              <w:rPr>
                <w:rFonts w:ascii="Arial Black" w:eastAsia="Arial" w:hAnsi="Arial Black" w:cs="Times New Roman"/>
                <w:smallCaps/>
                <w:color w:val="595959"/>
                <w:sz w:val="28"/>
                <w:szCs w:val="32"/>
              </w:rPr>
            </w:pPr>
          </w:p>
          <w:p w14:paraId="4C485783" w14:textId="77777777" w:rsidR="006A34E8" w:rsidRPr="006A34E8" w:rsidRDefault="006A34E8" w:rsidP="006A34E8">
            <w:pPr>
              <w:widowControl/>
              <w:pBdr>
                <w:top w:val="none" w:sz="0" w:space="0" w:color="000000"/>
                <w:left w:val="none" w:sz="0" w:space="0" w:color="000000"/>
                <w:bottom w:val="none" w:sz="0" w:space="0" w:color="000000"/>
                <w:right w:val="none" w:sz="0" w:space="0" w:color="000000"/>
              </w:pBdr>
              <w:autoSpaceDE/>
              <w:autoSpaceDN/>
              <w:spacing w:before="360" w:line="264" w:lineRule="auto"/>
              <w:ind w:left="0" w:right="0"/>
              <w:jc w:val="left"/>
              <w:rPr>
                <w:rFonts w:ascii="Arial Black" w:eastAsia="Arial" w:hAnsi="Arial Black" w:cs="Times New Roman"/>
                <w:smallCaps/>
                <w:color w:val="595959"/>
                <w:sz w:val="28"/>
                <w:szCs w:val="32"/>
              </w:rPr>
            </w:pPr>
            <w:r w:rsidRPr="006A34E8">
              <w:rPr>
                <w:rFonts w:ascii="Arial Black" w:eastAsia="Arial" w:hAnsi="Arial Black" w:cs="Times New Roman"/>
                <w:smallCaps/>
                <w:color w:val="595959"/>
                <w:sz w:val="28"/>
                <w:szCs w:val="32"/>
              </w:rPr>
              <w:t>Plan de financement</w:t>
            </w:r>
          </w:p>
          <w:tbl>
            <w:tblPr>
              <w:tblStyle w:val="TableauGrille4-Accentuation11"/>
              <w:tblW w:w="0" w:type="auto"/>
              <w:tblLook w:val="04A0" w:firstRow="1" w:lastRow="0" w:firstColumn="1" w:lastColumn="0" w:noHBand="0" w:noVBand="1"/>
            </w:tblPr>
            <w:tblGrid>
              <w:gridCol w:w="4476"/>
              <w:gridCol w:w="4374"/>
            </w:tblGrid>
            <w:tr w:rsidR="006A34E8" w:rsidRPr="006A34E8" w14:paraId="5D554C05" w14:textId="77777777" w:rsidTr="006A34E8">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120" w:type="dxa"/>
                  <w:tcBorders>
                    <w:bottom w:val="single" w:sz="4" w:space="0" w:color="FFFFFF"/>
                    <w:right w:val="single" w:sz="4" w:space="0" w:color="FFFFFF"/>
                  </w:tcBorders>
                  <w:vAlign w:val="center"/>
                </w:tcPr>
                <w:p w14:paraId="0E521B87" w14:textId="77777777" w:rsidR="006A34E8" w:rsidRPr="006A34E8" w:rsidRDefault="006A34E8" w:rsidP="006A34E8">
                  <w:pPr>
                    <w:spacing w:after="0" w:line="264" w:lineRule="auto"/>
                    <w:ind w:left="0" w:right="0"/>
                    <w:jc w:val="center"/>
                    <w:rPr>
                      <w:rFonts w:eastAsia="SimHei" w:cs="Arial"/>
                      <w:sz w:val="20"/>
                      <w:szCs w:val="20"/>
                    </w:rPr>
                  </w:pPr>
                  <w:r w:rsidRPr="006A34E8">
                    <w:rPr>
                      <w:rFonts w:eastAsia="SimHei" w:cs="Arial"/>
                      <w:smallCaps/>
                      <w:sz w:val="20"/>
                      <w:szCs w:val="20"/>
                    </w:rPr>
                    <w:t>Informations</w:t>
                  </w:r>
                </w:p>
              </w:tc>
              <w:tc>
                <w:tcPr>
                  <w:tcW w:w="5120" w:type="dxa"/>
                  <w:tcBorders>
                    <w:left w:val="single" w:sz="4" w:space="0" w:color="FFFFFF"/>
                    <w:bottom w:val="single" w:sz="4" w:space="0" w:color="FFFFFF"/>
                  </w:tcBorders>
                  <w:vAlign w:val="center"/>
                </w:tcPr>
                <w:p w14:paraId="7EF6CE4D" w14:textId="77777777" w:rsidR="006A34E8" w:rsidRPr="006A34E8" w:rsidRDefault="006A34E8" w:rsidP="006A34E8">
                  <w:pPr>
                    <w:spacing w:after="0" w:line="264" w:lineRule="auto"/>
                    <w:ind w:left="0" w:right="0"/>
                    <w:jc w:val="center"/>
                    <w:cnfStyle w:val="100000000000" w:firstRow="1" w:lastRow="0" w:firstColumn="0" w:lastColumn="0" w:oddVBand="0" w:evenVBand="0" w:oddHBand="0" w:evenHBand="0" w:firstRowFirstColumn="0" w:firstRowLastColumn="0" w:lastRowFirstColumn="0" w:lastRowLastColumn="0"/>
                    <w:rPr>
                      <w:rFonts w:eastAsia="SimHei" w:cs="Arial"/>
                      <w:sz w:val="20"/>
                      <w:szCs w:val="20"/>
                    </w:rPr>
                  </w:pPr>
                  <w:r w:rsidRPr="006A34E8">
                    <w:rPr>
                      <w:rFonts w:eastAsia="SimHei" w:cs="Arial"/>
                      <w:smallCaps/>
                      <w:sz w:val="20"/>
                      <w:szCs w:val="20"/>
                    </w:rPr>
                    <w:t>Montants</w:t>
                  </w:r>
                </w:p>
              </w:tc>
            </w:tr>
            <w:tr w:rsidR="006A34E8" w:rsidRPr="006A34E8" w14:paraId="226ED1B8" w14:textId="77777777" w:rsidTr="006A34E8">
              <w:trPr>
                <w:cnfStyle w:val="000000100000" w:firstRow="0" w:lastRow="0" w:firstColumn="0" w:lastColumn="0" w:oddVBand="0" w:evenVBand="0" w:oddHBand="1" w:evenHBand="0" w:firstRowFirstColumn="0" w:firstRowLastColumn="0" w:lastRowFirstColumn="0" w:lastRowLastColumn="0"/>
                <w:trHeight w:hRule="exact" w:val="542"/>
              </w:trPr>
              <w:tc>
                <w:tcPr>
                  <w:cnfStyle w:val="001000000000" w:firstRow="0" w:lastRow="0" w:firstColumn="1" w:lastColumn="0" w:oddVBand="0" w:evenVBand="0" w:oddHBand="0" w:evenHBand="0" w:firstRowFirstColumn="0" w:firstRowLastColumn="0" w:lastRowFirstColumn="0" w:lastRowLastColumn="0"/>
                  <w:tcW w:w="5120" w:type="dxa"/>
                  <w:tcBorders>
                    <w:top w:val="single" w:sz="4" w:space="0" w:color="FFFFFF"/>
                    <w:right w:val="single" w:sz="4" w:space="0" w:color="FFFFFF"/>
                  </w:tcBorders>
                  <w:shd w:val="clear" w:color="auto" w:fill="CFDFEA"/>
                  <w:vAlign w:val="center"/>
                </w:tcPr>
                <w:p w14:paraId="2C5232F6" w14:textId="77777777" w:rsidR="006A34E8" w:rsidRPr="006A34E8" w:rsidRDefault="006A34E8" w:rsidP="006A34E8">
                  <w:pPr>
                    <w:spacing w:after="0" w:line="264" w:lineRule="auto"/>
                    <w:ind w:left="0" w:right="0"/>
                    <w:jc w:val="center"/>
                    <w:rPr>
                      <w:rFonts w:eastAsia="SimHei" w:cs="Arial"/>
                      <w:color w:val="000000"/>
                      <w:sz w:val="20"/>
                      <w:szCs w:val="20"/>
                    </w:rPr>
                  </w:pPr>
                  <w:r w:rsidRPr="006A34E8">
                    <w:rPr>
                      <w:rFonts w:eastAsia="SimHei" w:cs="Arial"/>
                      <w:color w:val="000000"/>
                      <w:sz w:val="20"/>
                      <w:szCs w:val="20"/>
                    </w:rPr>
                    <w:t>Diagnostics du bâti à usage d’habitation</w:t>
                  </w:r>
                </w:p>
              </w:tc>
              <w:tc>
                <w:tcPr>
                  <w:tcW w:w="5120" w:type="dxa"/>
                  <w:tcBorders>
                    <w:top w:val="single" w:sz="4" w:space="0" w:color="FFFFFF"/>
                    <w:left w:val="single" w:sz="4" w:space="0" w:color="FFFFFF"/>
                  </w:tcBorders>
                  <w:shd w:val="clear" w:color="auto" w:fill="CFDFEA"/>
                  <w:vAlign w:val="center"/>
                </w:tcPr>
                <w:p w14:paraId="6879C45B" w14:textId="77777777" w:rsidR="006A34E8" w:rsidRPr="006A34E8" w:rsidRDefault="006A34E8" w:rsidP="006A34E8">
                  <w:pPr>
                    <w:spacing w:after="0" w:line="264" w:lineRule="auto"/>
                    <w:ind w:left="0" w:right="0"/>
                    <w:jc w:val="center"/>
                    <w:cnfStyle w:val="000000100000" w:firstRow="0" w:lastRow="0" w:firstColumn="0" w:lastColumn="0" w:oddVBand="0" w:evenVBand="0" w:oddHBand="1" w:evenHBand="0" w:firstRowFirstColumn="0" w:firstRowLastColumn="0" w:lastRowFirstColumn="0" w:lastRowLastColumn="0"/>
                    <w:rPr>
                      <w:rFonts w:eastAsia="SimHei" w:cs="Arial"/>
                      <w:color w:val="000000"/>
                      <w:sz w:val="20"/>
                      <w:szCs w:val="20"/>
                    </w:rPr>
                  </w:pPr>
                  <w:r w:rsidRPr="006A34E8">
                    <w:rPr>
                      <w:rFonts w:eastAsia="SimHei" w:cs="Arial"/>
                      <w:color w:val="000000"/>
                      <w:sz w:val="20"/>
                      <w:szCs w:val="20"/>
                    </w:rPr>
                    <w:t xml:space="preserve">450 000 € </w:t>
                  </w:r>
                </w:p>
              </w:tc>
            </w:tr>
            <w:tr w:rsidR="006A34E8" w:rsidRPr="006A34E8" w14:paraId="36AD98E8" w14:textId="77777777" w:rsidTr="006A34E8">
              <w:trPr>
                <w:trHeight w:hRule="exact" w:val="542"/>
              </w:trPr>
              <w:tc>
                <w:tcPr>
                  <w:cnfStyle w:val="001000000000" w:firstRow="0" w:lastRow="0" w:firstColumn="1" w:lastColumn="0" w:oddVBand="0" w:evenVBand="0" w:oddHBand="0" w:evenHBand="0" w:firstRowFirstColumn="0" w:firstRowLastColumn="0" w:lastRowFirstColumn="0" w:lastRowLastColumn="0"/>
                  <w:tcW w:w="5120" w:type="dxa"/>
                  <w:tcBorders>
                    <w:top w:val="single" w:sz="4" w:space="0" w:color="FFFFFF"/>
                    <w:right w:val="single" w:sz="4" w:space="0" w:color="FFFFFF"/>
                  </w:tcBorders>
                  <w:shd w:val="clear" w:color="auto" w:fill="CFDFEA"/>
                  <w:vAlign w:val="center"/>
                </w:tcPr>
                <w:p w14:paraId="10704096" w14:textId="77777777" w:rsidR="006A34E8" w:rsidRPr="006A34E8" w:rsidRDefault="006A34E8" w:rsidP="006A34E8">
                  <w:pPr>
                    <w:spacing w:after="0" w:line="264" w:lineRule="auto"/>
                    <w:ind w:left="0" w:right="0"/>
                    <w:jc w:val="center"/>
                    <w:rPr>
                      <w:rFonts w:eastAsia="SimHei" w:cs="Arial"/>
                      <w:color w:val="000000"/>
                      <w:sz w:val="20"/>
                      <w:szCs w:val="20"/>
                    </w:rPr>
                  </w:pPr>
                  <w:r w:rsidRPr="006A34E8">
                    <w:rPr>
                      <w:rFonts w:eastAsia="SimHei" w:cs="Arial"/>
                      <w:color w:val="000000"/>
                      <w:sz w:val="20"/>
                      <w:szCs w:val="20"/>
                    </w:rPr>
                    <w:t>Diagnostics du bâti à usage d’activité</w:t>
                  </w:r>
                </w:p>
              </w:tc>
              <w:tc>
                <w:tcPr>
                  <w:tcW w:w="5120" w:type="dxa"/>
                  <w:tcBorders>
                    <w:top w:val="single" w:sz="4" w:space="0" w:color="FFFFFF"/>
                    <w:left w:val="single" w:sz="4" w:space="0" w:color="FFFFFF"/>
                  </w:tcBorders>
                  <w:shd w:val="clear" w:color="auto" w:fill="CFDFEA"/>
                  <w:vAlign w:val="center"/>
                </w:tcPr>
                <w:p w14:paraId="3D6A6B92" w14:textId="77777777" w:rsidR="006A34E8" w:rsidRPr="006A34E8" w:rsidRDefault="006A34E8" w:rsidP="006A34E8">
                  <w:pPr>
                    <w:spacing w:after="0" w:line="264" w:lineRule="auto"/>
                    <w:ind w:left="0" w:right="0"/>
                    <w:jc w:val="center"/>
                    <w:cnfStyle w:val="000000000000" w:firstRow="0" w:lastRow="0" w:firstColumn="0" w:lastColumn="0" w:oddVBand="0" w:evenVBand="0" w:oddHBand="0" w:evenHBand="0" w:firstRowFirstColumn="0" w:firstRowLastColumn="0" w:lastRowFirstColumn="0" w:lastRowLastColumn="0"/>
                    <w:rPr>
                      <w:rFonts w:eastAsia="SimHei" w:cs="Arial"/>
                      <w:color w:val="000000"/>
                      <w:sz w:val="20"/>
                      <w:szCs w:val="20"/>
                    </w:rPr>
                  </w:pPr>
                  <w:r w:rsidRPr="006A34E8">
                    <w:rPr>
                      <w:rFonts w:eastAsia="SimHei" w:cs="Arial"/>
                      <w:color w:val="000000"/>
                      <w:sz w:val="20"/>
                      <w:szCs w:val="20"/>
                    </w:rPr>
                    <w:t>100 000 €</w:t>
                  </w:r>
                </w:p>
              </w:tc>
            </w:tr>
            <w:tr w:rsidR="006A34E8" w:rsidRPr="006A34E8" w14:paraId="3D5BF25C" w14:textId="77777777" w:rsidTr="006A34E8">
              <w:trPr>
                <w:cnfStyle w:val="000000100000" w:firstRow="0" w:lastRow="0" w:firstColumn="0" w:lastColumn="0" w:oddVBand="0" w:evenVBand="0" w:oddHBand="1" w:evenHBand="0" w:firstRowFirstColumn="0" w:firstRowLastColumn="0" w:lastRowFirstColumn="0" w:lastRowLastColumn="0"/>
                <w:trHeight w:hRule="exact" w:val="542"/>
              </w:trPr>
              <w:tc>
                <w:tcPr>
                  <w:cnfStyle w:val="001000000000" w:firstRow="0" w:lastRow="0" w:firstColumn="1" w:lastColumn="0" w:oddVBand="0" w:evenVBand="0" w:oddHBand="0" w:evenHBand="0" w:firstRowFirstColumn="0" w:firstRowLastColumn="0" w:lastRowFirstColumn="0" w:lastRowLastColumn="0"/>
                  <w:tcW w:w="5120" w:type="dxa"/>
                  <w:tcBorders>
                    <w:top w:val="single" w:sz="4" w:space="0" w:color="FFFFFF"/>
                    <w:right w:val="single" w:sz="4" w:space="0" w:color="FFFFFF"/>
                  </w:tcBorders>
                  <w:shd w:val="clear" w:color="auto" w:fill="CFDFEA"/>
                  <w:vAlign w:val="center"/>
                </w:tcPr>
                <w:p w14:paraId="3CCFC018" w14:textId="77777777" w:rsidR="006A34E8" w:rsidRPr="006A34E8" w:rsidRDefault="006A34E8" w:rsidP="006A34E8">
                  <w:pPr>
                    <w:spacing w:after="0" w:line="264" w:lineRule="auto"/>
                    <w:ind w:left="0" w:right="0"/>
                    <w:jc w:val="center"/>
                    <w:rPr>
                      <w:rFonts w:eastAsia="SimHei" w:cs="Arial"/>
                      <w:color w:val="000000"/>
                      <w:sz w:val="20"/>
                      <w:szCs w:val="20"/>
                    </w:rPr>
                  </w:pPr>
                  <w:r w:rsidRPr="006A34E8">
                    <w:rPr>
                      <w:rFonts w:eastAsia="SimHei" w:cs="Arial"/>
                      <w:color w:val="000000"/>
                      <w:sz w:val="20"/>
                      <w:szCs w:val="20"/>
                    </w:rPr>
                    <w:t>Campagne de communication</w:t>
                  </w:r>
                </w:p>
              </w:tc>
              <w:tc>
                <w:tcPr>
                  <w:tcW w:w="5120" w:type="dxa"/>
                  <w:tcBorders>
                    <w:top w:val="single" w:sz="4" w:space="0" w:color="FFFFFF"/>
                    <w:left w:val="single" w:sz="4" w:space="0" w:color="FFFFFF"/>
                  </w:tcBorders>
                  <w:shd w:val="clear" w:color="auto" w:fill="CFDFEA"/>
                  <w:vAlign w:val="center"/>
                </w:tcPr>
                <w:p w14:paraId="09091AF6" w14:textId="77777777" w:rsidR="006A34E8" w:rsidRPr="006A34E8" w:rsidRDefault="006A34E8" w:rsidP="006A34E8">
                  <w:pPr>
                    <w:spacing w:after="0" w:line="264" w:lineRule="auto"/>
                    <w:ind w:left="0" w:right="0"/>
                    <w:jc w:val="center"/>
                    <w:cnfStyle w:val="000000100000" w:firstRow="0" w:lastRow="0" w:firstColumn="0" w:lastColumn="0" w:oddVBand="0" w:evenVBand="0" w:oddHBand="1" w:evenHBand="0" w:firstRowFirstColumn="0" w:firstRowLastColumn="0" w:lastRowFirstColumn="0" w:lastRowLastColumn="0"/>
                    <w:rPr>
                      <w:rFonts w:eastAsia="SimHei" w:cs="Arial"/>
                      <w:color w:val="000000"/>
                      <w:sz w:val="20"/>
                      <w:szCs w:val="20"/>
                    </w:rPr>
                  </w:pPr>
                  <w:r w:rsidRPr="006A34E8">
                    <w:rPr>
                      <w:rFonts w:eastAsia="SimHei" w:cs="Arial"/>
                      <w:color w:val="000000"/>
                      <w:sz w:val="20"/>
                      <w:szCs w:val="20"/>
                    </w:rPr>
                    <w:t xml:space="preserve">50 000 € </w:t>
                  </w:r>
                </w:p>
              </w:tc>
            </w:tr>
            <w:tr w:rsidR="006A34E8" w:rsidRPr="006A34E8" w14:paraId="0DA51D37" w14:textId="77777777" w:rsidTr="006A34E8">
              <w:trPr>
                <w:trHeight w:hRule="exact" w:val="542"/>
              </w:trPr>
              <w:tc>
                <w:tcPr>
                  <w:cnfStyle w:val="001000000000" w:firstRow="0" w:lastRow="0" w:firstColumn="1" w:lastColumn="0" w:oddVBand="0" w:evenVBand="0" w:oddHBand="0" w:evenHBand="0" w:firstRowFirstColumn="0" w:firstRowLastColumn="0" w:lastRowFirstColumn="0" w:lastRowLastColumn="0"/>
                  <w:tcW w:w="5120" w:type="dxa"/>
                  <w:tcBorders>
                    <w:top w:val="single" w:sz="4" w:space="0" w:color="FFFFFF"/>
                    <w:right w:val="single" w:sz="4" w:space="0" w:color="FFFFFF"/>
                  </w:tcBorders>
                  <w:shd w:val="clear" w:color="auto" w:fill="CFDFEA"/>
                  <w:vAlign w:val="center"/>
                </w:tcPr>
                <w:p w14:paraId="0B6D8699" w14:textId="77777777" w:rsidR="006A34E8" w:rsidRPr="006A34E8" w:rsidRDefault="006A34E8" w:rsidP="006A34E8">
                  <w:pPr>
                    <w:spacing w:after="0" w:line="264" w:lineRule="auto"/>
                    <w:ind w:left="0" w:right="0"/>
                    <w:jc w:val="center"/>
                    <w:rPr>
                      <w:rFonts w:eastAsia="SimHei" w:cs="Arial"/>
                      <w:color w:val="000000"/>
                      <w:sz w:val="20"/>
                      <w:szCs w:val="20"/>
                    </w:rPr>
                  </w:pPr>
                  <w:r w:rsidRPr="006A34E8">
                    <w:rPr>
                      <w:rFonts w:eastAsia="SimHei" w:cs="Arial"/>
                      <w:color w:val="000000"/>
                      <w:sz w:val="20"/>
                      <w:szCs w:val="20"/>
                    </w:rPr>
                    <w:t>Montant global</w:t>
                  </w:r>
                </w:p>
              </w:tc>
              <w:tc>
                <w:tcPr>
                  <w:tcW w:w="5120" w:type="dxa"/>
                  <w:tcBorders>
                    <w:top w:val="single" w:sz="4" w:space="0" w:color="FFFFFF"/>
                    <w:left w:val="single" w:sz="4" w:space="0" w:color="FFFFFF"/>
                  </w:tcBorders>
                  <w:shd w:val="clear" w:color="auto" w:fill="CFDFEA"/>
                  <w:vAlign w:val="center"/>
                </w:tcPr>
                <w:p w14:paraId="03D14087" w14:textId="77777777" w:rsidR="006A34E8" w:rsidRPr="006A34E8" w:rsidRDefault="006A34E8" w:rsidP="006A34E8">
                  <w:pPr>
                    <w:spacing w:after="0" w:line="264" w:lineRule="auto"/>
                    <w:ind w:left="0" w:right="0"/>
                    <w:jc w:val="center"/>
                    <w:cnfStyle w:val="000000000000" w:firstRow="0" w:lastRow="0" w:firstColumn="0" w:lastColumn="0" w:oddVBand="0" w:evenVBand="0" w:oddHBand="0" w:evenHBand="0" w:firstRowFirstColumn="0" w:firstRowLastColumn="0" w:lastRowFirstColumn="0" w:lastRowLastColumn="0"/>
                    <w:rPr>
                      <w:rFonts w:eastAsia="SimHei" w:cs="Arial"/>
                      <w:b/>
                      <w:color w:val="000000"/>
                      <w:sz w:val="20"/>
                      <w:szCs w:val="20"/>
                    </w:rPr>
                  </w:pPr>
                  <w:r w:rsidRPr="006A34E8">
                    <w:rPr>
                      <w:rFonts w:eastAsia="SimHei" w:cs="Arial"/>
                      <w:b/>
                      <w:color w:val="000000"/>
                      <w:sz w:val="20"/>
                      <w:szCs w:val="20"/>
                    </w:rPr>
                    <w:t>600 000 € (TTC)</w:t>
                  </w:r>
                </w:p>
              </w:tc>
            </w:tr>
            <w:tr w:rsidR="006A34E8" w:rsidRPr="006A34E8" w14:paraId="4081AD5C" w14:textId="77777777" w:rsidTr="006A34E8">
              <w:trPr>
                <w:cnfStyle w:val="000000100000" w:firstRow="0" w:lastRow="0" w:firstColumn="0" w:lastColumn="0" w:oddVBand="0" w:evenVBand="0" w:oddHBand="1" w:evenHBand="0" w:firstRowFirstColumn="0" w:firstRowLastColumn="0" w:lastRowFirstColumn="0" w:lastRowLastColumn="0"/>
                <w:trHeight w:hRule="exact" w:val="542"/>
              </w:trPr>
              <w:tc>
                <w:tcPr>
                  <w:cnfStyle w:val="001000000000" w:firstRow="0" w:lastRow="0" w:firstColumn="1" w:lastColumn="0" w:oddVBand="0" w:evenVBand="0" w:oddHBand="0" w:evenHBand="0" w:firstRowFirstColumn="0" w:firstRowLastColumn="0" w:lastRowFirstColumn="0" w:lastRowLastColumn="0"/>
                  <w:tcW w:w="5120" w:type="dxa"/>
                  <w:tcBorders>
                    <w:top w:val="single" w:sz="4" w:space="0" w:color="FFFFFF"/>
                    <w:right w:val="single" w:sz="4" w:space="0" w:color="FFFFFF"/>
                  </w:tcBorders>
                  <w:shd w:val="clear" w:color="auto" w:fill="CFDFEA"/>
                  <w:vAlign w:val="center"/>
                </w:tcPr>
                <w:p w14:paraId="125E73DE" w14:textId="77777777" w:rsidR="006A34E8" w:rsidRPr="006A34E8" w:rsidRDefault="006A34E8" w:rsidP="006A34E8">
                  <w:pPr>
                    <w:spacing w:after="0" w:line="264" w:lineRule="auto"/>
                    <w:ind w:left="0" w:right="0"/>
                    <w:jc w:val="center"/>
                    <w:rPr>
                      <w:rFonts w:eastAsia="SimHei" w:cs="Arial"/>
                      <w:color w:val="000000"/>
                      <w:sz w:val="20"/>
                      <w:szCs w:val="20"/>
                    </w:rPr>
                  </w:pPr>
                  <w:r w:rsidRPr="006A34E8">
                    <w:rPr>
                      <w:rFonts w:eastAsia="SimHei" w:cs="Arial"/>
                      <w:color w:val="000000"/>
                      <w:sz w:val="20"/>
                      <w:szCs w:val="20"/>
                    </w:rPr>
                    <w:t>Montant HT</w:t>
                  </w:r>
                </w:p>
              </w:tc>
              <w:tc>
                <w:tcPr>
                  <w:tcW w:w="5120" w:type="dxa"/>
                  <w:tcBorders>
                    <w:top w:val="single" w:sz="4" w:space="0" w:color="FFFFFF"/>
                    <w:left w:val="single" w:sz="4" w:space="0" w:color="FFFFFF"/>
                  </w:tcBorders>
                  <w:shd w:val="clear" w:color="auto" w:fill="CFDFEA"/>
                  <w:vAlign w:val="center"/>
                </w:tcPr>
                <w:p w14:paraId="4C8FB78E" w14:textId="77777777" w:rsidR="006A34E8" w:rsidRPr="006A34E8" w:rsidRDefault="006A34E8" w:rsidP="006A34E8">
                  <w:pPr>
                    <w:spacing w:after="0" w:line="264" w:lineRule="auto"/>
                    <w:ind w:left="0" w:right="0"/>
                    <w:jc w:val="center"/>
                    <w:cnfStyle w:val="000000100000" w:firstRow="0" w:lastRow="0" w:firstColumn="0" w:lastColumn="0" w:oddVBand="0" w:evenVBand="0" w:oddHBand="1" w:evenHBand="0" w:firstRowFirstColumn="0" w:firstRowLastColumn="0" w:lastRowFirstColumn="0" w:lastRowLastColumn="0"/>
                    <w:rPr>
                      <w:rFonts w:eastAsia="SimHei" w:cs="Arial"/>
                      <w:color w:val="000000"/>
                      <w:sz w:val="20"/>
                      <w:szCs w:val="20"/>
                    </w:rPr>
                  </w:pPr>
                  <w:r w:rsidRPr="006A34E8">
                    <w:rPr>
                      <w:rFonts w:eastAsia="SimHei" w:cs="Arial"/>
                      <w:color w:val="000000"/>
                      <w:sz w:val="20"/>
                      <w:szCs w:val="20"/>
                    </w:rPr>
                    <w:t xml:space="preserve">500 000 € </w:t>
                  </w:r>
                </w:p>
              </w:tc>
            </w:tr>
          </w:tbl>
          <w:tbl>
            <w:tblPr>
              <w:tblStyle w:val="TableauGrille5Fonc-Accentuation11"/>
              <w:tblW w:w="0" w:type="auto"/>
              <w:tblLook w:val="04A0" w:firstRow="1" w:lastRow="0" w:firstColumn="1" w:lastColumn="0" w:noHBand="0" w:noVBand="1"/>
            </w:tblPr>
            <w:tblGrid>
              <w:gridCol w:w="4482"/>
              <w:gridCol w:w="2176"/>
              <w:gridCol w:w="2192"/>
            </w:tblGrid>
            <w:tr w:rsidR="006A34E8" w:rsidRPr="006A34E8" w14:paraId="5C9152BF" w14:textId="77777777" w:rsidTr="006A34E8">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0240" w:type="dxa"/>
                  <w:gridSpan w:val="3"/>
                  <w:shd w:val="clear" w:color="auto" w:fill="E2ECF2"/>
                  <w:vAlign w:val="center"/>
                </w:tcPr>
                <w:p w14:paraId="49E4760B" w14:textId="77777777" w:rsidR="006A34E8" w:rsidRPr="006A34E8" w:rsidRDefault="006A34E8" w:rsidP="006A34E8">
                  <w:pPr>
                    <w:spacing w:after="0" w:line="264" w:lineRule="auto"/>
                    <w:ind w:left="0" w:right="0"/>
                    <w:jc w:val="center"/>
                    <w:rPr>
                      <w:rFonts w:eastAsia="Arial" w:cs="Arial"/>
                      <w:color w:val="000000" w:themeColor="text1"/>
                      <w:sz w:val="20"/>
                      <w:szCs w:val="20"/>
                    </w:rPr>
                  </w:pPr>
                  <w:r w:rsidRPr="006A34E8">
                    <w:rPr>
                      <w:rFonts w:eastAsia="Arial" w:cs="Arial"/>
                      <w:smallCaps/>
                      <w:color w:val="000000" w:themeColor="text1"/>
                      <w:sz w:val="20"/>
                      <w:szCs w:val="20"/>
                    </w:rPr>
                    <w:t>Cofinancements</w:t>
                  </w:r>
                </w:p>
              </w:tc>
            </w:tr>
            <w:tr w:rsidR="006A34E8" w:rsidRPr="006A34E8" w14:paraId="132E4DF9" w14:textId="77777777" w:rsidTr="006A34E8">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140" w:type="dxa"/>
                  <w:tcBorders>
                    <w:right w:val="single" w:sz="4" w:space="0" w:color="FFFFFF"/>
                  </w:tcBorders>
                  <w:shd w:val="clear" w:color="auto" w:fill="CFDFEA"/>
                  <w:vAlign w:val="center"/>
                </w:tcPr>
                <w:p w14:paraId="4E203F8E" w14:textId="77777777" w:rsidR="006A34E8" w:rsidRPr="006A34E8" w:rsidRDefault="006A34E8" w:rsidP="006A34E8">
                  <w:pPr>
                    <w:spacing w:after="0" w:line="264" w:lineRule="auto"/>
                    <w:ind w:left="0" w:right="0"/>
                    <w:jc w:val="left"/>
                    <w:rPr>
                      <w:rFonts w:eastAsia="Arial" w:cs="Arial"/>
                      <w:color w:val="000000" w:themeColor="text1"/>
                      <w:sz w:val="20"/>
                      <w:szCs w:val="20"/>
                    </w:rPr>
                  </w:pPr>
                  <w:r w:rsidRPr="006A34E8">
                    <w:rPr>
                      <w:rFonts w:eastAsia="Arial" w:cs="Arial"/>
                      <w:color w:val="000000" w:themeColor="text1"/>
                      <w:sz w:val="20"/>
                      <w:szCs w:val="20"/>
                    </w:rPr>
                    <w:t>Maître d’ouvrage : EPTB Charente</w:t>
                  </w:r>
                </w:p>
                <w:p w14:paraId="46330014" w14:textId="77777777" w:rsidR="006A34E8" w:rsidRPr="006A34E8" w:rsidRDefault="006A34E8" w:rsidP="006A34E8">
                  <w:pPr>
                    <w:spacing w:after="0" w:line="264" w:lineRule="auto"/>
                    <w:ind w:left="0" w:right="0"/>
                    <w:jc w:val="left"/>
                    <w:rPr>
                      <w:rFonts w:eastAsia="Arial" w:cs="Arial"/>
                      <w:color w:val="000000" w:themeColor="text1"/>
                      <w:sz w:val="20"/>
                      <w:szCs w:val="20"/>
                    </w:rPr>
                  </w:pPr>
                  <w:r w:rsidRPr="006A34E8">
                    <w:rPr>
                      <w:rFonts w:eastAsia="Arial" w:cs="Arial"/>
                      <w:color w:val="000000" w:themeColor="text1"/>
                      <w:sz w:val="20"/>
                      <w:szCs w:val="20"/>
                    </w:rPr>
                    <w:t>(dont participation EPCI à hauteur de 80%)</w:t>
                  </w:r>
                </w:p>
              </w:tc>
              <w:tc>
                <w:tcPr>
                  <w:tcW w:w="2552" w:type="dxa"/>
                  <w:tcBorders>
                    <w:right w:val="single" w:sz="4" w:space="0" w:color="FFFFFF"/>
                  </w:tcBorders>
                  <w:shd w:val="clear" w:color="auto" w:fill="auto"/>
                  <w:vAlign w:val="center"/>
                </w:tcPr>
                <w:p w14:paraId="2D96E2C6" w14:textId="77777777" w:rsidR="006A34E8" w:rsidRPr="006A34E8" w:rsidRDefault="006A34E8" w:rsidP="006A34E8">
                  <w:pPr>
                    <w:spacing w:after="0" w:line="264" w:lineRule="auto"/>
                    <w:ind w:left="0" w:right="0"/>
                    <w:jc w:val="center"/>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sidRPr="006A34E8">
                    <w:rPr>
                      <w:rFonts w:eastAsia="Arial" w:cs="Arial"/>
                      <w:color w:val="000000"/>
                      <w:sz w:val="20"/>
                      <w:szCs w:val="20"/>
                    </w:rPr>
                    <w:t>30 %</w:t>
                  </w:r>
                </w:p>
              </w:tc>
              <w:tc>
                <w:tcPr>
                  <w:tcW w:w="2548" w:type="dxa"/>
                  <w:tcBorders>
                    <w:top w:val="dotted" w:sz="4" w:space="0" w:color="auto"/>
                    <w:left w:val="single" w:sz="4" w:space="0" w:color="FFFFFF"/>
                    <w:bottom w:val="nil"/>
                    <w:right w:val="nil"/>
                  </w:tcBorders>
                  <w:shd w:val="clear" w:color="auto" w:fill="auto"/>
                  <w:vAlign w:val="center"/>
                </w:tcPr>
                <w:p w14:paraId="108681CD" w14:textId="77777777" w:rsidR="006A34E8" w:rsidRPr="006A34E8" w:rsidRDefault="006A34E8" w:rsidP="006A34E8">
                  <w:pPr>
                    <w:spacing w:after="0" w:line="264" w:lineRule="auto"/>
                    <w:ind w:left="0" w:right="0"/>
                    <w:jc w:val="center"/>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sidRPr="006A34E8">
                    <w:rPr>
                      <w:rFonts w:eastAsia="Arial" w:cs="Arial"/>
                      <w:color w:val="000000"/>
                      <w:sz w:val="20"/>
                      <w:szCs w:val="20"/>
                    </w:rPr>
                    <w:t>180 000 €</w:t>
                  </w:r>
                </w:p>
              </w:tc>
            </w:tr>
            <w:tr w:rsidR="006A34E8" w:rsidRPr="006A34E8" w14:paraId="046FFFD0" w14:textId="77777777" w:rsidTr="006A34E8">
              <w:trPr>
                <w:trHeight w:hRule="exact" w:val="567"/>
              </w:trPr>
              <w:tc>
                <w:tcPr>
                  <w:cnfStyle w:val="001000000000" w:firstRow="0" w:lastRow="0" w:firstColumn="1" w:lastColumn="0" w:oddVBand="0" w:evenVBand="0" w:oddHBand="0" w:evenHBand="0" w:firstRowFirstColumn="0" w:firstRowLastColumn="0" w:lastRowFirstColumn="0" w:lastRowLastColumn="0"/>
                  <w:tcW w:w="5140" w:type="dxa"/>
                  <w:shd w:val="clear" w:color="auto" w:fill="CFDFEA"/>
                  <w:vAlign w:val="center"/>
                </w:tcPr>
                <w:p w14:paraId="7271FB48" w14:textId="77777777" w:rsidR="006A34E8" w:rsidRPr="006A34E8" w:rsidRDefault="006A34E8" w:rsidP="006A34E8">
                  <w:pPr>
                    <w:spacing w:after="0" w:line="264" w:lineRule="auto"/>
                    <w:ind w:left="0" w:right="0"/>
                    <w:jc w:val="left"/>
                    <w:rPr>
                      <w:rFonts w:eastAsia="Arial" w:cs="Arial"/>
                      <w:color w:val="000000" w:themeColor="text1"/>
                      <w:sz w:val="20"/>
                      <w:szCs w:val="20"/>
                    </w:rPr>
                  </w:pPr>
                  <w:r w:rsidRPr="006A34E8">
                    <w:rPr>
                      <w:rFonts w:eastAsia="Arial" w:cs="Arial"/>
                      <w:color w:val="000000" w:themeColor="text1"/>
                      <w:sz w:val="20"/>
                      <w:szCs w:val="20"/>
                    </w:rPr>
                    <w:t>Département de la Charente</w:t>
                  </w:r>
                </w:p>
              </w:tc>
              <w:tc>
                <w:tcPr>
                  <w:tcW w:w="2552" w:type="dxa"/>
                  <w:shd w:val="clear" w:color="auto" w:fill="auto"/>
                  <w:vAlign w:val="center"/>
                </w:tcPr>
                <w:p w14:paraId="19C1F158" w14:textId="77777777" w:rsidR="006A34E8" w:rsidRPr="006A34E8" w:rsidRDefault="006A34E8" w:rsidP="006A34E8">
                  <w:pPr>
                    <w:spacing w:after="0" w:line="264" w:lineRule="auto"/>
                    <w:ind w:left="0" w:right="0"/>
                    <w:jc w:val="center"/>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sidRPr="006A34E8">
                    <w:rPr>
                      <w:rFonts w:eastAsia="Arial" w:cs="Arial"/>
                      <w:color w:val="000000"/>
                      <w:sz w:val="20"/>
                      <w:szCs w:val="20"/>
                    </w:rPr>
                    <w:t>20 %</w:t>
                  </w:r>
                </w:p>
              </w:tc>
              <w:tc>
                <w:tcPr>
                  <w:tcW w:w="2548" w:type="dxa"/>
                  <w:tcBorders>
                    <w:top w:val="nil"/>
                  </w:tcBorders>
                  <w:shd w:val="clear" w:color="auto" w:fill="auto"/>
                  <w:vAlign w:val="center"/>
                </w:tcPr>
                <w:p w14:paraId="40547DEF" w14:textId="77777777" w:rsidR="006A34E8" w:rsidRPr="006A34E8" w:rsidRDefault="006A34E8" w:rsidP="006A34E8">
                  <w:pPr>
                    <w:spacing w:after="0" w:line="264" w:lineRule="auto"/>
                    <w:ind w:left="0" w:right="0"/>
                    <w:jc w:val="center"/>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sidRPr="006A34E8">
                    <w:rPr>
                      <w:rFonts w:eastAsia="Arial" w:cs="Arial"/>
                      <w:color w:val="000000"/>
                      <w:sz w:val="20"/>
                      <w:szCs w:val="20"/>
                    </w:rPr>
                    <w:t>120 000 €</w:t>
                  </w:r>
                </w:p>
              </w:tc>
            </w:tr>
            <w:tr w:rsidR="006A34E8" w:rsidRPr="006A34E8" w14:paraId="357ED1B4" w14:textId="77777777" w:rsidTr="006A34E8">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140" w:type="dxa"/>
                  <w:shd w:val="clear" w:color="auto" w:fill="CFDFEA"/>
                  <w:vAlign w:val="center"/>
                </w:tcPr>
                <w:p w14:paraId="57B574B3" w14:textId="77777777" w:rsidR="006A34E8" w:rsidRPr="006A34E8" w:rsidRDefault="006A34E8" w:rsidP="006A34E8">
                  <w:pPr>
                    <w:spacing w:after="0" w:line="264" w:lineRule="auto"/>
                    <w:ind w:left="0" w:right="0"/>
                    <w:jc w:val="left"/>
                    <w:rPr>
                      <w:rFonts w:eastAsia="Arial" w:cs="Arial"/>
                      <w:color w:val="000000" w:themeColor="text1"/>
                      <w:sz w:val="20"/>
                      <w:szCs w:val="20"/>
                    </w:rPr>
                  </w:pPr>
                  <w:r w:rsidRPr="006A34E8">
                    <w:rPr>
                      <w:rFonts w:eastAsia="Arial" w:cs="Arial"/>
                      <w:color w:val="000000" w:themeColor="text1"/>
                      <w:sz w:val="20"/>
                      <w:szCs w:val="20"/>
                    </w:rPr>
                    <w:t>Etat – FPRNM</w:t>
                  </w:r>
                </w:p>
              </w:tc>
              <w:tc>
                <w:tcPr>
                  <w:tcW w:w="2552" w:type="dxa"/>
                  <w:shd w:val="clear" w:color="auto" w:fill="auto"/>
                  <w:vAlign w:val="center"/>
                </w:tcPr>
                <w:p w14:paraId="674AE253" w14:textId="77777777" w:rsidR="006A34E8" w:rsidRPr="006A34E8" w:rsidRDefault="006A34E8" w:rsidP="006A34E8">
                  <w:pPr>
                    <w:spacing w:after="0" w:line="264" w:lineRule="auto"/>
                    <w:ind w:left="0" w:right="0"/>
                    <w:jc w:val="center"/>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sidRPr="006A34E8">
                    <w:rPr>
                      <w:rFonts w:eastAsia="Arial" w:cs="Arial"/>
                      <w:color w:val="000000"/>
                      <w:sz w:val="20"/>
                      <w:szCs w:val="20"/>
                    </w:rPr>
                    <w:t>50 %</w:t>
                  </w:r>
                </w:p>
              </w:tc>
              <w:tc>
                <w:tcPr>
                  <w:tcW w:w="2548" w:type="dxa"/>
                  <w:tcBorders>
                    <w:top w:val="nil"/>
                  </w:tcBorders>
                  <w:shd w:val="clear" w:color="auto" w:fill="auto"/>
                  <w:vAlign w:val="center"/>
                </w:tcPr>
                <w:p w14:paraId="3ED96830" w14:textId="77777777" w:rsidR="006A34E8" w:rsidRPr="006A34E8" w:rsidRDefault="006A34E8" w:rsidP="006A34E8">
                  <w:pPr>
                    <w:spacing w:after="0" w:line="264" w:lineRule="auto"/>
                    <w:ind w:left="0" w:right="0"/>
                    <w:jc w:val="center"/>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sidRPr="006A34E8">
                    <w:rPr>
                      <w:rFonts w:eastAsia="Arial" w:cs="Arial"/>
                      <w:color w:val="000000"/>
                      <w:sz w:val="20"/>
                      <w:szCs w:val="20"/>
                    </w:rPr>
                    <w:t>300 000 €</w:t>
                  </w:r>
                </w:p>
              </w:tc>
            </w:tr>
          </w:tbl>
          <w:p w14:paraId="5D3FBF2E" w14:textId="77777777" w:rsidR="006A34E8" w:rsidRPr="006A34E8" w:rsidRDefault="006A34E8" w:rsidP="006A34E8">
            <w:pPr>
              <w:widowControl/>
              <w:pBdr>
                <w:top w:val="none" w:sz="0" w:space="0" w:color="000000"/>
                <w:left w:val="none" w:sz="0" w:space="0" w:color="000000"/>
                <w:bottom w:val="none" w:sz="0" w:space="0" w:color="000000"/>
                <w:right w:val="none" w:sz="0" w:space="0" w:color="000000"/>
              </w:pBdr>
              <w:autoSpaceDE/>
              <w:autoSpaceDN/>
              <w:spacing w:before="240" w:line="264" w:lineRule="auto"/>
              <w:ind w:left="0" w:right="0"/>
              <w:rPr>
                <w:rFonts w:eastAsia="Arial" w:cs="Arial"/>
                <w:color w:val="000000"/>
                <w:sz w:val="20"/>
                <w:szCs w:val="20"/>
              </w:rPr>
            </w:pPr>
            <w:r w:rsidRPr="006A34E8">
              <w:rPr>
                <w:rFonts w:ascii="Arial Black" w:eastAsia="Arial" w:hAnsi="Arial Black" w:cs="Times New Roman"/>
                <w:smallCaps/>
                <w:noProof/>
                <w:color w:val="000000"/>
                <w:sz w:val="28"/>
                <w:szCs w:val="32"/>
                <w:lang w:eastAsia="fr-FR"/>
              </w:rPr>
              <mc:AlternateContent>
                <mc:Choice Requires="wps">
                  <w:drawing>
                    <wp:anchor distT="0" distB="0" distL="114300" distR="114300" simplePos="0" relativeHeight="251661314" behindDoc="0" locked="0" layoutInCell="1" allowOverlap="1" wp14:anchorId="054F5D7A" wp14:editId="50C1C3AC">
                      <wp:simplePos x="0" y="0"/>
                      <wp:positionH relativeFrom="column">
                        <wp:posOffset>22860</wp:posOffset>
                      </wp:positionH>
                      <wp:positionV relativeFrom="paragraph">
                        <wp:posOffset>313690</wp:posOffset>
                      </wp:positionV>
                      <wp:extent cx="6484620" cy="1134657"/>
                      <wp:effectExtent l="0" t="0" r="11430" b="27940"/>
                      <wp:wrapNone/>
                      <wp:docPr id="233" name="Carré corné 233"/>
                      <wp:cNvGraphicFramePr/>
                      <a:graphic xmlns:a="http://schemas.openxmlformats.org/drawingml/2006/main">
                        <a:graphicData uri="http://schemas.microsoft.com/office/word/2010/wordprocessingShape">
                          <wps:wsp>
                            <wps:cNvSpPr/>
                            <wps:spPr>
                              <a:xfrm>
                                <a:off x="0" y="0"/>
                                <a:ext cx="6484620" cy="1134657"/>
                              </a:xfrm>
                              <a:prstGeom prst="foldedCorner">
                                <a:avLst/>
                              </a:prstGeom>
                              <a:solidFill>
                                <a:sysClr val="window" lastClr="FFFFFF"/>
                              </a:solidFill>
                              <a:ln w="12700" cap="flat" cmpd="sng" algn="ctr">
                                <a:solidFill>
                                  <a:srgbClr val="62A39F"/>
                                </a:solidFill>
                                <a:prstDash val="solid"/>
                              </a:ln>
                              <a:effectLst/>
                            </wps:spPr>
                            <wps:txbx>
                              <w:txbxContent>
                                <w:p w14:paraId="647EBC7A" w14:textId="77777777" w:rsidR="006A34E8" w:rsidRPr="006A34E8" w:rsidRDefault="006A34E8" w:rsidP="006A34E8">
                                  <w:pPr>
                                    <w:pBdr>
                                      <w:top w:val="none" w:sz="0" w:space="0" w:color="000000"/>
                                      <w:left w:val="none" w:sz="0" w:space="0" w:color="000000"/>
                                      <w:bottom w:val="none" w:sz="0" w:space="0" w:color="000000"/>
                                      <w:right w:val="none" w:sz="0" w:space="0" w:color="000000"/>
                                    </w:pBdr>
                                    <w:spacing w:before="120"/>
                                    <w:rPr>
                                      <w:rFonts w:ascii="Arial Black" w:hAnsi="Arial Black"/>
                                      <w:smallCaps/>
                                      <w:color w:val="595959"/>
                                      <w:sz w:val="28"/>
                                      <w:szCs w:val="32"/>
                                    </w:rPr>
                                  </w:pPr>
                                  <w:r w:rsidRPr="006A34E8">
                                    <w:rPr>
                                      <w:rFonts w:ascii="Arial Black" w:hAnsi="Arial Black"/>
                                      <w:smallCaps/>
                                      <w:color w:val="595959"/>
                                      <w:sz w:val="28"/>
                                      <w:szCs w:val="32"/>
                                    </w:rPr>
                                    <w:t>Indicateurs de suivi / réussite</w:t>
                                  </w:r>
                                </w:p>
                                <w:p w14:paraId="6D11780C" w14:textId="77777777" w:rsidR="006A34E8" w:rsidRDefault="006A34E8" w:rsidP="006A34E8">
                                  <w:pPr>
                                    <w:pStyle w:val="Listepuces"/>
                                    <w:widowControl/>
                                    <w:tabs>
                                      <w:tab w:val="clear" w:pos="360"/>
                                    </w:tabs>
                                    <w:autoSpaceDE/>
                                    <w:autoSpaceDN/>
                                    <w:spacing w:after="0" w:line="264" w:lineRule="auto"/>
                                    <w:ind w:right="0"/>
                                    <w:jc w:val="left"/>
                                  </w:pPr>
                                  <w:r>
                                    <w:t>Nombre de propriétaires/occupants contactés</w:t>
                                  </w:r>
                                </w:p>
                                <w:p w14:paraId="52375B7F" w14:textId="77777777" w:rsidR="006A34E8" w:rsidRPr="00B02993" w:rsidRDefault="006A34E8" w:rsidP="006A34E8">
                                  <w:pPr>
                                    <w:pStyle w:val="Listepuces"/>
                                    <w:widowControl/>
                                    <w:tabs>
                                      <w:tab w:val="clear" w:pos="360"/>
                                    </w:tabs>
                                    <w:autoSpaceDE/>
                                    <w:autoSpaceDN/>
                                    <w:spacing w:after="0" w:line="264" w:lineRule="auto"/>
                                    <w:ind w:right="0"/>
                                    <w:jc w:val="left"/>
                                  </w:pPr>
                                  <w:r>
                                    <w:t>Nombre de diagnostics complets réalisés</w:t>
                                  </w:r>
                                </w:p>
                                <w:p w14:paraId="30BDE9C9" w14:textId="77777777" w:rsidR="006A34E8" w:rsidRPr="00B02993" w:rsidRDefault="006A34E8" w:rsidP="006A34E8">
                                  <w:pPr>
                                    <w:pStyle w:val="Listepuces"/>
                                    <w:widowControl/>
                                    <w:tabs>
                                      <w:tab w:val="clear" w:pos="360"/>
                                    </w:tabs>
                                    <w:autoSpaceDE/>
                                    <w:autoSpaceDN/>
                                    <w:spacing w:after="0" w:line="264" w:lineRule="auto"/>
                                    <w:ind w:right="0"/>
                                    <w:jc w:val="left"/>
                                  </w:pPr>
                                  <w:r>
                                    <w:t>Taux de réalisation de diagnostics par rapport à l’objectif</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F5D7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33" o:spid="_x0000_s1026" type="#_x0000_t65" style="position:absolute;left:0;text-align:left;margin-left:1.8pt;margin-top:24.7pt;width:510.6pt;height:89.3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" adj="18000" fillcolor="window" strokecolor="#62a39f" strokeweight="1pt">
                      <v:textbox inset=",0,,0">
                        <w:txbxContent>
                          <w:p w14:paraId="647EBC7A" w14:textId="77777777" w:rsidR="006A34E8" w:rsidRPr="006A34E8" w:rsidRDefault="006A34E8" w:rsidP="006A34E8">
                            <w:pPr>
                              <w:pBdr>
                                <w:top w:val="none" w:sz="0" w:space="0" w:color="000000"/>
                                <w:left w:val="none" w:sz="0" w:space="0" w:color="000000"/>
                                <w:bottom w:val="none" w:sz="0" w:space="0" w:color="000000"/>
                                <w:right w:val="none" w:sz="0" w:space="0" w:color="000000"/>
                              </w:pBdr>
                              <w:spacing w:before="120"/>
                              <w:rPr>
                                <w:rFonts w:ascii="Arial Black" w:hAnsi="Arial Black"/>
                                <w:smallCaps/>
                                <w:color w:val="595959"/>
                                <w:sz w:val="28"/>
                                <w:szCs w:val="32"/>
                              </w:rPr>
                            </w:pPr>
                            <w:r w:rsidRPr="006A34E8">
                              <w:rPr>
                                <w:rFonts w:ascii="Arial Black" w:hAnsi="Arial Black"/>
                                <w:smallCaps/>
                                <w:color w:val="595959"/>
                                <w:sz w:val="28"/>
                                <w:szCs w:val="32"/>
                              </w:rPr>
                              <w:t>Indicateurs de suivi / réussite</w:t>
                            </w:r>
                          </w:p>
                          <w:p w14:paraId="6D11780C" w14:textId="77777777" w:rsidR="006A34E8" w:rsidRDefault="006A34E8" w:rsidP="006A34E8">
                            <w:pPr>
                              <w:pStyle w:val="Listepuces"/>
                              <w:widowControl/>
                              <w:tabs>
                                <w:tab w:val="clear" w:pos="360"/>
                              </w:tabs>
                              <w:autoSpaceDE/>
                              <w:autoSpaceDN/>
                              <w:spacing w:after="0" w:line="264" w:lineRule="auto"/>
                              <w:ind w:right="0"/>
                              <w:jc w:val="left"/>
                            </w:pPr>
                            <w:r>
                              <w:t>Nombre de propriétaires/occupants contactés</w:t>
                            </w:r>
                          </w:p>
                          <w:p w14:paraId="52375B7F" w14:textId="77777777" w:rsidR="006A34E8" w:rsidRPr="00B02993" w:rsidRDefault="006A34E8" w:rsidP="006A34E8">
                            <w:pPr>
                              <w:pStyle w:val="Listepuces"/>
                              <w:widowControl/>
                              <w:tabs>
                                <w:tab w:val="clear" w:pos="360"/>
                              </w:tabs>
                              <w:autoSpaceDE/>
                              <w:autoSpaceDN/>
                              <w:spacing w:after="0" w:line="264" w:lineRule="auto"/>
                              <w:ind w:right="0"/>
                              <w:jc w:val="left"/>
                            </w:pPr>
                            <w:r>
                              <w:t>Nombre de diagnostics complets réalisés</w:t>
                            </w:r>
                          </w:p>
                          <w:p w14:paraId="30BDE9C9" w14:textId="77777777" w:rsidR="006A34E8" w:rsidRPr="00B02993" w:rsidRDefault="006A34E8" w:rsidP="006A34E8">
                            <w:pPr>
                              <w:pStyle w:val="Listepuces"/>
                              <w:widowControl/>
                              <w:tabs>
                                <w:tab w:val="clear" w:pos="360"/>
                              </w:tabs>
                              <w:autoSpaceDE/>
                              <w:autoSpaceDN/>
                              <w:spacing w:after="0" w:line="264" w:lineRule="auto"/>
                              <w:ind w:right="0"/>
                              <w:jc w:val="left"/>
                            </w:pPr>
                            <w:r>
                              <w:t>Taux de réalisation de diagnostics par rapport à l’objectif</w:t>
                            </w:r>
                          </w:p>
                        </w:txbxContent>
                      </v:textbox>
                    </v:shape>
                  </w:pict>
                </mc:Fallback>
              </mc:AlternateContent>
            </w:r>
          </w:p>
          <w:p w14:paraId="71962AEA" w14:textId="77777777" w:rsidR="006A34E8" w:rsidRPr="006A34E8" w:rsidRDefault="006A34E8" w:rsidP="006A34E8">
            <w:pPr>
              <w:widowControl/>
              <w:pBdr>
                <w:top w:val="none" w:sz="0" w:space="0" w:color="000000"/>
                <w:left w:val="none" w:sz="0" w:space="0" w:color="000000"/>
                <w:bottom w:val="none" w:sz="0" w:space="0" w:color="000000"/>
                <w:right w:val="none" w:sz="0" w:space="0" w:color="000000"/>
              </w:pBdr>
              <w:autoSpaceDE/>
              <w:autoSpaceDN/>
              <w:spacing w:before="240" w:line="264" w:lineRule="auto"/>
              <w:ind w:left="0" w:right="0"/>
              <w:rPr>
                <w:rFonts w:eastAsia="Arial" w:cs="Arial"/>
                <w:color w:val="000000"/>
                <w:sz w:val="20"/>
                <w:szCs w:val="20"/>
              </w:rPr>
            </w:pPr>
          </w:p>
          <w:p w14:paraId="28F93FBB" w14:textId="77777777" w:rsidR="006A34E8" w:rsidRPr="006A34E8" w:rsidRDefault="006A34E8" w:rsidP="006A34E8">
            <w:pPr>
              <w:widowControl/>
              <w:pBdr>
                <w:top w:val="none" w:sz="0" w:space="0" w:color="000000"/>
                <w:left w:val="none" w:sz="0" w:space="0" w:color="000000"/>
                <w:bottom w:val="none" w:sz="0" w:space="0" w:color="000000"/>
                <w:right w:val="none" w:sz="0" w:space="0" w:color="000000"/>
              </w:pBdr>
              <w:autoSpaceDE/>
              <w:autoSpaceDN/>
              <w:spacing w:before="240" w:line="264" w:lineRule="auto"/>
              <w:ind w:left="0" w:right="0"/>
              <w:rPr>
                <w:rFonts w:eastAsia="Arial" w:cs="Arial"/>
                <w:color w:val="000000"/>
                <w:sz w:val="20"/>
                <w:szCs w:val="20"/>
              </w:rPr>
            </w:pPr>
          </w:p>
          <w:p w14:paraId="7D0EB1FC" w14:textId="77777777" w:rsidR="006A34E8" w:rsidRPr="006A34E8" w:rsidRDefault="006A34E8" w:rsidP="006A34E8">
            <w:pPr>
              <w:widowControl/>
              <w:tabs>
                <w:tab w:val="left" w:pos="1055"/>
              </w:tabs>
              <w:autoSpaceDE/>
              <w:autoSpaceDN/>
              <w:spacing w:after="0" w:line="264" w:lineRule="auto"/>
              <w:ind w:left="0" w:right="0"/>
              <w:contextualSpacing/>
              <w:jc w:val="left"/>
              <w:rPr>
                <w:rFonts w:eastAsia="Arial" w:cs="Times New Roman"/>
                <w:color w:val="000000"/>
                <w:sz w:val="20"/>
                <w:szCs w:val="20"/>
              </w:rPr>
            </w:pPr>
          </w:p>
        </w:tc>
      </w:tr>
    </w:tbl>
    <w:p w14:paraId="150F4E42" w14:textId="77777777" w:rsidR="006A34E8" w:rsidRPr="004B77ED" w:rsidRDefault="006A34E8" w:rsidP="006A34E8">
      <w:pPr>
        <w:ind w:left="0" w:right="4"/>
        <w:rPr>
          <w:b/>
          <w:bCs/>
          <w:sz w:val="28"/>
          <w:szCs w:val="26"/>
          <w:highlight w:val="lightGray"/>
        </w:rPr>
      </w:pPr>
    </w:p>
    <w:p w14:paraId="44EA475C" w14:textId="77777777" w:rsidR="00DA1D74" w:rsidRDefault="00DA1D74" w:rsidP="00716C6E">
      <w:pPr>
        <w:ind w:left="0" w:right="4"/>
      </w:pPr>
    </w:p>
    <w:p w14:paraId="2216DE92" w14:textId="60C0396E" w:rsidR="00FA6A38" w:rsidRDefault="00FA6A38" w:rsidP="00716C6E">
      <w:pPr>
        <w:ind w:left="0" w:right="4"/>
      </w:pPr>
    </w:p>
    <w:sectPr w:rsidR="00FA6A38" w:rsidSect="00716C6E">
      <w:footerReference w:type="default" r:id="rId14"/>
      <w:footerReference w:type="first" r:id="rId15"/>
      <w:pgSz w:w="11910" w:h="16840"/>
      <w:pgMar w:top="1417" w:right="1417" w:bottom="1417" w:left="1417" w:header="0" w:footer="3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B7060" w14:textId="77777777" w:rsidR="003631B5" w:rsidRDefault="003631B5">
      <w:r>
        <w:separator/>
      </w:r>
    </w:p>
  </w:endnote>
  <w:endnote w:type="continuationSeparator" w:id="0">
    <w:p w14:paraId="01E3419A" w14:textId="77777777" w:rsidR="003631B5" w:rsidRDefault="003631B5">
      <w:r>
        <w:continuationSeparator/>
      </w:r>
    </w:p>
  </w:endnote>
  <w:endnote w:type="continuationNotice" w:id="1">
    <w:p w14:paraId="06A44556" w14:textId="77777777" w:rsidR="003631B5" w:rsidRDefault="00363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Franklin Gothic Demi Cond">
    <w:altName w:val="AmplitudeComp-Bold"/>
    <w:panose1 w:val="020B07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680208223"/>
      <w:docPartObj>
        <w:docPartGallery w:val="Page Numbers (Bottom of Page)"/>
        <w:docPartUnique/>
      </w:docPartObj>
    </w:sdtPr>
    <w:sdtEndPr/>
    <w:sdtContent>
      <w:p w14:paraId="33F4B64E" w14:textId="77777777" w:rsidR="00BF6351" w:rsidRDefault="00BF6351" w:rsidP="007606F1">
        <w:pPr>
          <w:tabs>
            <w:tab w:val="right" w:pos="9639"/>
          </w:tabs>
          <w:spacing w:after="0"/>
          <w:ind w:left="0" w:right="4"/>
          <w:jc w:val="left"/>
          <w:rPr>
            <w:rFonts w:cs="Arial"/>
            <w:sz w:val="16"/>
          </w:rPr>
        </w:pPr>
        <w:r>
          <w:rPr>
            <w:rFonts w:cs="Arial"/>
            <w:sz w:val="16"/>
          </w:rPr>
          <w:t>Diagnostics</w:t>
        </w:r>
        <w:r w:rsidRPr="00D377F9">
          <w:rPr>
            <w:rFonts w:cs="Arial"/>
            <w:sz w:val="16"/>
          </w:rPr>
          <w:t xml:space="preserve"> de réduction de vulnérabilité </w:t>
        </w:r>
      </w:p>
      <w:p w14:paraId="265F321D" w14:textId="0FA6E5E2" w:rsidR="00BF6351" w:rsidRPr="00D377F9" w:rsidRDefault="00BF6351" w:rsidP="007606F1">
        <w:pPr>
          <w:tabs>
            <w:tab w:val="right" w:pos="9639"/>
          </w:tabs>
          <w:spacing w:after="0"/>
          <w:ind w:left="0" w:right="4"/>
          <w:jc w:val="left"/>
          <w:rPr>
            <w:rFonts w:cs="Arial"/>
          </w:rPr>
        </w:pPr>
        <w:r>
          <w:rPr>
            <w:rFonts w:cs="Arial"/>
            <w:sz w:val="16"/>
          </w:rPr>
          <w:t>Convention de partenariat entre l’EPTB Charente et le Département de la Charente</w:t>
        </w:r>
        <w:r>
          <w:rPr>
            <w:rFonts w:cs="Arial"/>
          </w:rPr>
          <w:tab/>
        </w:r>
        <w:r w:rsidRPr="00D377F9">
          <w:rPr>
            <w:rFonts w:cs="Arial"/>
          </w:rPr>
          <w:fldChar w:fldCharType="begin"/>
        </w:r>
        <w:r w:rsidRPr="00D377F9">
          <w:rPr>
            <w:rFonts w:cs="Arial"/>
          </w:rPr>
          <w:instrText>PAGE   \* MERGEFORMAT</w:instrText>
        </w:r>
        <w:r w:rsidRPr="00D377F9">
          <w:rPr>
            <w:rFonts w:cs="Arial"/>
          </w:rPr>
          <w:fldChar w:fldCharType="separate"/>
        </w:r>
        <w:r w:rsidR="00C90B8C">
          <w:rPr>
            <w:rFonts w:cs="Arial"/>
            <w:noProof/>
          </w:rPr>
          <w:t>2</w:t>
        </w:r>
        <w:r w:rsidRPr="00D377F9">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73F5" w14:textId="0ADB6AC2" w:rsidR="00BF6351" w:rsidRDefault="00BF6351" w:rsidP="007606F1">
    <w:pPr>
      <w:tabs>
        <w:tab w:val="right" w:pos="9639"/>
      </w:tabs>
      <w:spacing w:before="20" w:after="0"/>
      <w:ind w:left="0" w:right="4"/>
      <w:jc w:val="left"/>
      <w:rPr>
        <w:rFonts w:cs="Arial"/>
        <w:sz w:val="16"/>
      </w:rPr>
    </w:pPr>
    <w:r>
      <w:rPr>
        <w:rFonts w:cs="Arial"/>
        <w:sz w:val="16"/>
      </w:rPr>
      <w:t>Diagnostics</w:t>
    </w:r>
    <w:r w:rsidRPr="00D377F9">
      <w:rPr>
        <w:rFonts w:cs="Arial"/>
        <w:sz w:val="16"/>
      </w:rPr>
      <w:t xml:space="preserve"> de réduction de vulnérabilité </w:t>
    </w:r>
  </w:p>
  <w:p w14:paraId="2094E65C" w14:textId="686A474F" w:rsidR="00BF6351" w:rsidRPr="007606F1" w:rsidRDefault="00BF6351" w:rsidP="007606F1">
    <w:pPr>
      <w:tabs>
        <w:tab w:val="right" w:pos="9639"/>
      </w:tabs>
      <w:spacing w:after="0"/>
      <w:ind w:left="0" w:right="4"/>
      <w:jc w:val="left"/>
      <w:rPr>
        <w:rFonts w:cs="Arial"/>
      </w:rPr>
    </w:pPr>
    <w:r>
      <w:rPr>
        <w:rFonts w:cs="Arial"/>
        <w:sz w:val="16"/>
      </w:rPr>
      <w:t xml:space="preserve">Convention de partenariat entre l’EPTB Charente et le Département de la Charente </w:t>
    </w:r>
    <w:r>
      <w:rPr>
        <w:rFonts w:cs="Arial"/>
        <w:sz w:val="16"/>
      </w:rPr>
      <w:tab/>
    </w:r>
    <w:r w:rsidRPr="00D377F9">
      <w:rPr>
        <w:rFonts w:cs="Arial"/>
      </w:rPr>
      <w:fldChar w:fldCharType="begin"/>
    </w:r>
    <w:r w:rsidRPr="00D377F9">
      <w:rPr>
        <w:rFonts w:cs="Arial"/>
      </w:rPr>
      <w:instrText>PAGE   \* MERGEFORMAT</w:instrText>
    </w:r>
    <w:r w:rsidRPr="00D377F9">
      <w:rPr>
        <w:rFonts w:cs="Arial"/>
      </w:rPr>
      <w:fldChar w:fldCharType="separate"/>
    </w:r>
    <w:r w:rsidR="00C90B8C">
      <w:rPr>
        <w:rFonts w:cs="Arial"/>
        <w:noProof/>
      </w:rPr>
      <w:t>1</w:t>
    </w:r>
    <w:r w:rsidRPr="00D377F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703A" w14:textId="77777777" w:rsidR="003631B5" w:rsidRDefault="003631B5">
      <w:r>
        <w:separator/>
      </w:r>
    </w:p>
  </w:footnote>
  <w:footnote w:type="continuationSeparator" w:id="0">
    <w:p w14:paraId="0CD32651" w14:textId="77777777" w:rsidR="003631B5" w:rsidRDefault="003631B5">
      <w:r>
        <w:continuationSeparator/>
      </w:r>
    </w:p>
  </w:footnote>
  <w:footnote w:type="continuationNotice" w:id="1">
    <w:p w14:paraId="74B2C25A" w14:textId="77777777" w:rsidR="003631B5" w:rsidRDefault="003631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EE960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93176"/>
    <w:multiLevelType w:val="multilevel"/>
    <w:tmpl w:val="669A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C0919"/>
    <w:multiLevelType w:val="hybridMultilevel"/>
    <w:tmpl w:val="8856F45A"/>
    <w:lvl w:ilvl="0" w:tplc="6ACA5506">
      <w:start w:val="29"/>
      <w:numFmt w:val="bullet"/>
      <w:lvlText w:val="-"/>
      <w:lvlJc w:val="left"/>
      <w:pPr>
        <w:ind w:left="1026" w:hanging="360"/>
      </w:pPr>
      <w:rPr>
        <w:rFonts w:ascii="Calibri" w:eastAsiaTheme="minorHAnsi" w:hAnsi="Calibri" w:hint="default"/>
      </w:rPr>
    </w:lvl>
    <w:lvl w:ilvl="1" w:tplc="040C0003" w:tentative="1">
      <w:start w:val="1"/>
      <w:numFmt w:val="bullet"/>
      <w:lvlText w:val="o"/>
      <w:lvlJc w:val="left"/>
      <w:pPr>
        <w:ind w:left="1746" w:hanging="360"/>
      </w:pPr>
      <w:rPr>
        <w:rFonts w:ascii="Courier New" w:hAnsi="Courier New" w:cs="Courier New" w:hint="default"/>
      </w:rPr>
    </w:lvl>
    <w:lvl w:ilvl="2" w:tplc="040C0005" w:tentative="1">
      <w:start w:val="1"/>
      <w:numFmt w:val="bullet"/>
      <w:lvlText w:val=""/>
      <w:lvlJc w:val="left"/>
      <w:pPr>
        <w:ind w:left="2466" w:hanging="360"/>
      </w:pPr>
      <w:rPr>
        <w:rFonts w:ascii="Wingdings" w:hAnsi="Wingdings" w:hint="default"/>
      </w:rPr>
    </w:lvl>
    <w:lvl w:ilvl="3" w:tplc="040C0001" w:tentative="1">
      <w:start w:val="1"/>
      <w:numFmt w:val="bullet"/>
      <w:lvlText w:val=""/>
      <w:lvlJc w:val="left"/>
      <w:pPr>
        <w:ind w:left="3186" w:hanging="360"/>
      </w:pPr>
      <w:rPr>
        <w:rFonts w:ascii="Symbol" w:hAnsi="Symbol" w:hint="default"/>
      </w:rPr>
    </w:lvl>
    <w:lvl w:ilvl="4" w:tplc="040C0003" w:tentative="1">
      <w:start w:val="1"/>
      <w:numFmt w:val="bullet"/>
      <w:lvlText w:val="o"/>
      <w:lvlJc w:val="left"/>
      <w:pPr>
        <w:ind w:left="3906" w:hanging="360"/>
      </w:pPr>
      <w:rPr>
        <w:rFonts w:ascii="Courier New" w:hAnsi="Courier New" w:cs="Courier New" w:hint="default"/>
      </w:rPr>
    </w:lvl>
    <w:lvl w:ilvl="5" w:tplc="040C0005" w:tentative="1">
      <w:start w:val="1"/>
      <w:numFmt w:val="bullet"/>
      <w:lvlText w:val=""/>
      <w:lvlJc w:val="left"/>
      <w:pPr>
        <w:ind w:left="4626" w:hanging="360"/>
      </w:pPr>
      <w:rPr>
        <w:rFonts w:ascii="Wingdings" w:hAnsi="Wingdings" w:hint="default"/>
      </w:rPr>
    </w:lvl>
    <w:lvl w:ilvl="6" w:tplc="040C0001" w:tentative="1">
      <w:start w:val="1"/>
      <w:numFmt w:val="bullet"/>
      <w:lvlText w:val=""/>
      <w:lvlJc w:val="left"/>
      <w:pPr>
        <w:ind w:left="5346" w:hanging="360"/>
      </w:pPr>
      <w:rPr>
        <w:rFonts w:ascii="Symbol" w:hAnsi="Symbol" w:hint="default"/>
      </w:rPr>
    </w:lvl>
    <w:lvl w:ilvl="7" w:tplc="040C0003" w:tentative="1">
      <w:start w:val="1"/>
      <w:numFmt w:val="bullet"/>
      <w:lvlText w:val="o"/>
      <w:lvlJc w:val="left"/>
      <w:pPr>
        <w:ind w:left="6066" w:hanging="360"/>
      </w:pPr>
      <w:rPr>
        <w:rFonts w:ascii="Courier New" w:hAnsi="Courier New" w:cs="Courier New" w:hint="default"/>
      </w:rPr>
    </w:lvl>
    <w:lvl w:ilvl="8" w:tplc="040C0005" w:tentative="1">
      <w:start w:val="1"/>
      <w:numFmt w:val="bullet"/>
      <w:lvlText w:val=""/>
      <w:lvlJc w:val="left"/>
      <w:pPr>
        <w:ind w:left="6786" w:hanging="360"/>
      </w:pPr>
      <w:rPr>
        <w:rFonts w:ascii="Wingdings" w:hAnsi="Wingdings" w:hint="default"/>
      </w:rPr>
    </w:lvl>
  </w:abstractNum>
  <w:abstractNum w:abstractNumId="3" w15:restartNumberingAfterBreak="0">
    <w:nsid w:val="02D84660"/>
    <w:multiLevelType w:val="hybridMultilevel"/>
    <w:tmpl w:val="861C7234"/>
    <w:lvl w:ilvl="0" w:tplc="B10E0F40">
      <w:start w:val="1"/>
      <w:numFmt w:val="bullet"/>
      <w:lvlText w:val=""/>
      <w:lvlJc w:val="left"/>
      <w:pPr>
        <w:ind w:left="720" w:hanging="360"/>
      </w:pPr>
      <w:rPr>
        <w:rFonts w:ascii="Symbol" w:hAnsi="Symbol"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EB6853"/>
    <w:multiLevelType w:val="multilevel"/>
    <w:tmpl w:val="1BF28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E0C95"/>
    <w:multiLevelType w:val="multilevel"/>
    <w:tmpl w:val="D168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50D7D"/>
    <w:multiLevelType w:val="hybridMultilevel"/>
    <w:tmpl w:val="383E06BE"/>
    <w:lvl w:ilvl="0" w:tplc="29CE3A30">
      <w:numFmt w:val="bullet"/>
      <w:lvlText w:val="-"/>
      <w:lvlJc w:val="left"/>
      <w:pPr>
        <w:ind w:left="1338" w:hanging="360"/>
      </w:pPr>
      <w:rPr>
        <w:rFonts w:ascii="Times New Roman" w:eastAsia="Times New Roman" w:hAnsi="Times New Roman" w:cs="Times New Roman" w:hint="default"/>
        <w:w w:val="100"/>
        <w:sz w:val="22"/>
        <w:szCs w:val="22"/>
        <w:lang w:val="fr-FR" w:eastAsia="en-US" w:bidi="ar-SA"/>
      </w:rPr>
    </w:lvl>
    <w:lvl w:ilvl="1" w:tplc="AB48781E">
      <w:numFmt w:val="bullet"/>
      <w:lvlText w:val="-"/>
      <w:lvlJc w:val="left"/>
      <w:pPr>
        <w:ind w:left="1698" w:hanging="361"/>
      </w:pPr>
      <w:rPr>
        <w:rFonts w:ascii="Trebuchet MS" w:eastAsia="Trebuchet MS" w:hAnsi="Trebuchet MS" w:cs="Trebuchet MS" w:hint="default"/>
        <w:w w:val="100"/>
        <w:sz w:val="22"/>
        <w:szCs w:val="22"/>
        <w:lang w:val="fr-FR" w:eastAsia="en-US" w:bidi="ar-SA"/>
      </w:rPr>
    </w:lvl>
    <w:lvl w:ilvl="2" w:tplc="9F9822D4">
      <w:numFmt w:val="bullet"/>
      <w:lvlText w:val="•"/>
      <w:lvlJc w:val="left"/>
      <w:pPr>
        <w:ind w:left="2720" w:hanging="361"/>
      </w:pPr>
      <w:rPr>
        <w:rFonts w:hint="default"/>
        <w:lang w:val="fr-FR" w:eastAsia="en-US" w:bidi="ar-SA"/>
      </w:rPr>
    </w:lvl>
    <w:lvl w:ilvl="3" w:tplc="92704E7A">
      <w:numFmt w:val="bullet"/>
      <w:lvlText w:val="•"/>
      <w:lvlJc w:val="left"/>
      <w:pPr>
        <w:ind w:left="3740" w:hanging="361"/>
      </w:pPr>
      <w:rPr>
        <w:rFonts w:hint="default"/>
        <w:lang w:val="fr-FR" w:eastAsia="en-US" w:bidi="ar-SA"/>
      </w:rPr>
    </w:lvl>
    <w:lvl w:ilvl="4" w:tplc="2780ABA8">
      <w:numFmt w:val="bullet"/>
      <w:lvlText w:val="•"/>
      <w:lvlJc w:val="left"/>
      <w:pPr>
        <w:ind w:left="4761" w:hanging="361"/>
      </w:pPr>
      <w:rPr>
        <w:rFonts w:hint="default"/>
        <w:lang w:val="fr-FR" w:eastAsia="en-US" w:bidi="ar-SA"/>
      </w:rPr>
    </w:lvl>
    <w:lvl w:ilvl="5" w:tplc="C5109142">
      <w:numFmt w:val="bullet"/>
      <w:lvlText w:val="•"/>
      <w:lvlJc w:val="left"/>
      <w:pPr>
        <w:ind w:left="5781" w:hanging="361"/>
      </w:pPr>
      <w:rPr>
        <w:rFonts w:hint="default"/>
        <w:lang w:val="fr-FR" w:eastAsia="en-US" w:bidi="ar-SA"/>
      </w:rPr>
    </w:lvl>
    <w:lvl w:ilvl="6" w:tplc="F74CE230">
      <w:numFmt w:val="bullet"/>
      <w:lvlText w:val="•"/>
      <w:lvlJc w:val="left"/>
      <w:pPr>
        <w:ind w:left="6802" w:hanging="361"/>
      </w:pPr>
      <w:rPr>
        <w:rFonts w:hint="default"/>
        <w:lang w:val="fr-FR" w:eastAsia="en-US" w:bidi="ar-SA"/>
      </w:rPr>
    </w:lvl>
    <w:lvl w:ilvl="7" w:tplc="DE864E8A">
      <w:numFmt w:val="bullet"/>
      <w:lvlText w:val="•"/>
      <w:lvlJc w:val="left"/>
      <w:pPr>
        <w:ind w:left="7822" w:hanging="361"/>
      </w:pPr>
      <w:rPr>
        <w:rFonts w:hint="default"/>
        <w:lang w:val="fr-FR" w:eastAsia="en-US" w:bidi="ar-SA"/>
      </w:rPr>
    </w:lvl>
    <w:lvl w:ilvl="8" w:tplc="83B41652">
      <w:numFmt w:val="bullet"/>
      <w:lvlText w:val="•"/>
      <w:lvlJc w:val="left"/>
      <w:pPr>
        <w:ind w:left="8843" w:hanging="361"/>
      </w:pPr>
      <w:rPr>
        <w:rFonts w:hint="default"/>
        <w:lang w:val="fr-FR" w:eastAsia="en-US" w:bidi="ar-SA"/>
      </w:rPr>
    </w:lvl>
  </w:abstractNum>
  <w:abstractNum w:abstractNumId="7" w15:restartNumberingAfterBreak="0">
    <w:nsid w:val="11620A48"/>
    <w:multiLevelType w:val="hybridMultilevel"/>
    <w:tmpl w:val="20302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493357"/>
    <w:multiLevelType w:val="hybridMultilevel"/>
    <w:tmpl w:val="90C091E8"/>
    <w:lvl w:ilvl="0" w:tplc="6ACA5506">
      <w:start w:val="29"/>
      <w:numFmt w:val="bullet"/>
      <w:lvlText w:val="-"/>
      <w:lvlJc w:val="left"/>
      <w:pPr>
        <w:ind w:left="927" w:hanging="360"/>
      </w:pPr>
      <w:rPr>
        <w:rFonts w:ascii="Calibri" w:eastAsiaTheme="minorHAnsi" w:hAnsi="Calibri"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E1A7DC7"/>
    <w:multiLevelType w:val="hybridMultilevel"/>
    <w:tmpl w:val="7554A10E"/>
    <w:lvl w:ilvl="0" w:tplc="6ACA5506">
      <w:start w:val="29"/>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1D0260"/>
    <w:multiLevelType w:val="hybridMultilevel"/>
    <w:tmpl w:val="A1D4C76E"/>
    <w:lvl w:ilvl="0" w:tplc="0B18EE8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FF5D7E"/>
    <w:multiLevelType w:val="hybridMultilevel"/>
    <w:tmpl w:val="4DA89DAE"/>
    <w:lvl w:ilvl="0" w:tplc="BD329F10">
      <w:start w:val="1"/>
      <w:numFmt w:val="bullet"/>
      <w:lvlText w:val=""/>
      <w:lvlJc w:val="left"/>
      <w:pPr>
        <w:ind w:left="720" w:hanging="360"/>
      </w:pPr>
      <w:rPr>
        <w:rFonts w:ascii="Symbol" w:hAnsi="Symbol"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7159F1"/>
    <w:multiLevelType w:val="multilevel"/>
    <w:tmpl w:val="71BCB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F3BCD"/>
    <w:multiLevelType w:val="hybridMultilevel"/>
    <w:tmpl w:val="2F0C70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9D5899"/>
    <w:multiLevelType w:val="hybridMultilevel"/>
    <w:tmpl w:val="AC00F932"/>
    <w:lvl w:ilvl="0" w:tplc="6ACA5506">
      <w:start w:val="29"/>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CD5D39"/>
    <w:multiLevelType w:val="hybridMultilevel"/>
    <w:tmpl w:val="2A6CBE80"/>
    <w:lvl w:ilvl="0" w:tplc="B8C26F7A">
      <w:numFmt w:val="bullet"/>
      <w:lvlText w:val="-"/>
      <w:lvlJc w:val="left"/>
      <w:pPr>
        <w:ind w:left="1595" w:hanging="360"/>
      </w:pPr>
      <w:rPr>
        <w:rFonts w:ascii="Calibri" w:eastAsia="Calibri" w:hAnsi="Calibri" w:cs="Calibri" w:hint="default"/>
        <w:w w:val="100"/>
        <w:sz w:val="22"/>
        <w:szCs w:val="22"/>
        <w:lang w:val="fr-FR" w:eastAsia="en-US" w:bidi="ar-SA"/>
      </w:rPr>
    </w:lvl>
    <w:lvl w:ilvl="1" w:tplc="396EAFAA">
      <w:numFmt w:val="bullet"/>
      <w:lvlText w:val="•"/>
      <w:lvlJc w:val="left"/>
      <w:pPr>
        <w:ind w:left="2528" w:hanging="360"/>
      </w:pPr>
      <w:rPr>
        <w:rFonts w:hint="default"/>
        <w:lang w:val="fr-FR" w:eastAsia="en-US" w:bidi="ar-SA"/>
      </w:rPr>
    </w:lvl>
    <w:lvl w:ilvl="2" w:tplc="8A20509E">
      <w:numFmt w:val="bullet"/>
      <w:lvlText w:val="•"/>
      <w:lvlJc w:val="left"/>
      <w:pPr>
        <w:ind w:left="3456" w:hanging="360"/>
      </w:pPr>
      <w:rPr>
        <w:rFonts w:hint="default"/>
        <w:lang w:val="fr-FR" w:eastAsia="en-US" w:bidi="ar-SA"/>
      </w:rPr>
    </w:lvl>
    <w:lvl w:ilvl="3" w:tplc="3C48EB70">
      <w:numFmt w:val="bullet"/>
      <w:lvlText w:val="•"/>
      <w:lvlJc w:val="left"/>
      <w:pPr>
        <w:ind w:left="4385" w:hanging="360"/>
      </w:pPr>
      <w:rPr>
        <w:rFonts w:hint="default"/>
        <w:lang w:val="fr-FR" w:eastAsia="en-US" w:bidi="ar-SA"/>
      </w:rPr>
    </w:lvl>
    <w:lvl w:ilvl="4" w:tplc="B71642A8">
      <w:numFmt w:val="bullet"/>
      <w:lvlText w:val="•"/>
      <w:lvlJc w:val="left"/>
      <w:pPr>
        <w:ind w:left="5313" w:hanging="360"/>
      </w:pPr>
      <w:rPr>
        <w:rFonts w:hint="default"/>
        <w:lang w:val="fr-FR" w:eastAsia="en-US" w:bidi="ar-SA"/>
      </w:rPr>
    </w:lvl>
    <w:lvl w:ilvl="5" w:tplc="73E0F530">
      <w:numFmt w:val="bullet"/>
      <w:lvlText w:val="•"/>
      <w:lvlJc w:val="left"/>
      <w:pPr>
        <w:ind w:left="6242" w:hanging="360"/>
      </w:pPr>
      <w:rPr>
        <w:rFonts w:hint="default"/>
        <w:lang w:val="fr-FR" w:eastAsia="en-US" w:bidi="ar-SA"/>
      </w:rPr>
    </w:lvl>
    <w:lvl w:ilvl="6" w:tplc="B97683FC">
      <w:numFmt w:val="bullet"/>
      <w:lvlText w:val="•"/>
      <w:lvlJc w:val="left"/>
      <w:pPr>
        <w:ind w:left="7170" w:hanging="360"/>
      </w:pPr>
      <w:rPr>
        <w:rFonts w:hint="default"/>
        <w:lang w:val="fr-FR" w:eastAsia="en-US" w:bidi="ar-SA"/>
      </w:rPr>
    </w:lvl>
    <w:lvl w:ilvl="7" w:tplc="F0081C3E">
      <w:numFmt w:val="bullet"/>
      <w:lvlText w:val="•"/>
      <w:lvlJc w:val="left"/>
      <w:pPr>
        <w:ind w:left="8098" w:hanging="360"/>
      </w:pPr>
      <w:rPr>
        <w:rFonts w:hint="default"/>
        <w:lang w:val="fr-FR" w:eastAsia="en-US" w:bidi="ar-SA"/>
      </w:rPr>
    </w:lvl>
    <w:lvl w:ilvl="8" w:tplc="DB54ABA4">
      <w:numFmt w:val="bullet"/>
      <w:lvlText w:val="•"/>
      <w:lvlJc w:val="left"/>
      <w:pPr>
        <w:ind w:left="9027" w:hanging="360"/>
      </w:pPr>
      <w:rPr>
        <w:rFonts w:hint="default"/>
        <w:lang w:val="fr-FR" w:eastAsia="en-US" w:bidi="ar-SA"/>
      </w:rPr>
    </w:lvl>
  </w:abstractNum>
  <w:abstractNum w:abstractNumId="16" w15:restartNumberingAfterBreak="0">
    <w:nsid w:val="3EFD3FBF"/>
    <w:multiLevelType w:val="hybridMultilevel"/>
    <w:tmpl w:val="8E92E52A"/>
    <w:lvl w:ilvl="0" w:tplc="6ACA5506">
      <w:start w:val="29"/>
      <w:numFmt w:val="bullet"/>
      <w:lvlText w:val="-"/>
      <w:lvlJc w:val="left"/>
      <w:pPr>
        <w:ind w:left="1026" w:hanging="360"/>
      </w:pPr>
      <w:rPr>
        <w:rFonts w:ascii="Calibri" w:eastAsiaTheme="minorHAnsi" w:hAnsi="Calibri" w:hint="default"/>
      </w:rPr>
    </w:lvl>
    <w:lvl w:ilvl="1" w:tplc="040C0003" w:tentative="1">
      <w:start w:val="1"/>
      <w:numFmt w:val="bullet"/>
      <w:lvlText w:val="o"/>
      <w:lvlJc w:val="left"/>
      <w:pPr>
        <w:ind w:left="1746" w:hanging="360"/>
      </w:pPr>
      <w:rPr>
        <w:rFonts w:ascii="Courier New" w:hAnsi="Courier New" w:cs="Courier New" w:hint="default"/>
      </w:rPr>
    </w:lvl>
    <w:lvl w:ilvl="2" w:tplc="040C0005" w:tentative="1">
      <w:start w:val="1"/>
      <w:numFmt w:val="bullet"/>
      <w:lvlText w:val=""/>
      <w:lvlJc w:val="left"/>
      <w:pPr>
        <w:ind w:left="2466" w:hanging="360"/>
      </w:pPr>
      <w:rPr>
        <w:rFonts w:ascii="Wingdings" w:hAnsi="Wingdings" w:hint="default"/>
      </w:rPr>
    </w:lvl>
    <w:lvl w:ilvl="3" w:tplc="040C0001" w:tentative="1">
      <w:start w:val="1"/>
      <w:numFmt w:val="bullet"/>
      <w:lvlText w:val=""/>
      <w:lvlJc w:val="left"/>
      <w:pPr>
        <w:ind w:left="3186" w:hanging="360"/>
      </w:pPr>
      <w:rPr>
        <w:rFonts w:ascii="Symbol" w:hAnsi="Symbol" w:hint="default"/>
      </w:rPr>
    </w:lvl>
    <w:lvl w:ilvl="4" w:tplc="040C0003" w:tentative="1">
      <w:start w:val="1"/>
      <w:numFmt w:val="bullet"/>
      <w:lvlText w:val="o"/>
      <w:lvlJc w:val="left"/>
      <w:pPr>
        <w:ind w:left="3906" w:hanging="360"/>
      </w:pPr>
      <w:rPr>
        <w:rFonts w:ascii="Courier New" w:hAnsi="Courier New" w:cs="Courier New" w:hint="default"/>
      </w:rPr>
    </w:lvl>
    <w:lvl w:ilvl="5" w:tplc="040C0005" w:tentative="1">
      <w:start w:val="1"/>
      <w:numFmt w:val="bullet"/>
      <w:lvlText w:val=""/>
      <w:lvlJc w:val="left"/>
      <w:pPr>
        <w:ind w:left="4626" w:hanging="360"/>
      </w:pPr>
      <w:rPr>
        <w:rFonts w:ascii="Wingdings" w:hAnsi="Wingdings" w:hint="default"/>
      </w:rPr>
    </w:lvl>
    <w:lvl w:ilvl="6" w:tplc="040C0001" w:tentative="1">
      <w:start w:val="1"/>
      <w:numFmt w:val="bullet"/>
      <w:lvlText w:val=""/>
      <w:lvlJc w:val="left"/>
      <w:pPr>
        <w:ind w:left="5346" w:hanging="360"/>
      </w:pPr>
      <w:rPr>
        <w:rFonts w:ascii="Symbol" w:hAnsi="Symbol" w:hint="default"/>
      </w:rPr>
    </w:lvl>
    <w:lvl w:ilvl="7" w:tplc="040C0003" w:tentative="1">
      <w:start w:val="1"/>
      <w:numFmt w:val="bullet"/>
      <w:lvlText w:val="o"/>
      <w:lvlJc w:val="left"/>
      <w:pPr>
        <w:ind w:left="6066" w:hanging="360"/>
      </w:pPr>
      <w:rPr>
        <w:rFonts w:ascii="Courier New" w:hAnsi="Courier New" w:cs="Courier New" w:hint="default"/>
      </w:rPr>
    </w:lvl>
    <w:lvl w:ilvl="8" w:tplc="040C0005" w:tentative="1">
      <w:start w:val="1"/>
      <w:numFmt w:val="bullet"/>
      <w:lvlText w:val=""/>
      <w:lvlJc w:val="left"/>
      <w:pPr>
        <w:ind w:left="6786" w:hanging="360"/>
      </w:pPr>
      <w:rPr>
        <w:rFonts w:ascii="Wingdings" w:hAnsi="Wingdings" w:hint="default"/>
      </w:rPr>
    </w:lvl>
  </w:abstractNum>
  <w:abstractNum w:abstractNumId="17" w15:restartNumberingAfterBreak="0">
    <w:nsid w:val="459E7A17"/>
    <w:multiLevelType w:val="hybridMultilevel"/>
    <w:tmpl w:val="40EE3532"/>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49D77AE5"/>
    <w:multiLevelType w:val="hybridMultilevel"/>
    <w:tmpl w:val="EB7A276C"/>
    <w:lvl w:ilvl="0" w:tplc="6ACA5506">
      <w:start w:val="29"/>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8E5B38"/>
    <w:multiLevelType w:val="hybridMultilevel"/>
    <w:tmpl w:val="696EFCC8"/>
    <w:lvl w:ilvl="0" w:tplc="6ACA5506">
      <w:start w:val="29"/>
      <w:numFmt w:val="bullet"/>
      <w:lvlText w:val="-"/>
      <w:lvlJc w:val="left"/>
      <w:pPr>
        <w:ind w:left="1287" w:hanging="360"/>
      </w:pPr>
      <w:rPr>
        <w:rFonts w:ascii="Calibri" w:eastAsiaTheme="minorHAnsi" w:hAnsi="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51DD55E0"/>
    <w:multiLevelType w:val="hybridMultilevel"/>
    <w:tmpl w:val="3C9C98D2"/>
    <w:lvl w:ilvl="0" w:tplc="6ACA5506">
      <w:start w:val="29"/>
      <w:numFmt w:val="bullet"/>
      <w:lvlText w:val="-"/>
      <w:lvlJc w:val="left"/>
      <w:pPr>
        <w:ind w:left="1287" w:hanging="360"/>
      </w:pPr>
      <w:rPr>
        <w:rFonts w:ascii="Calibri" w:eastAsiaTheme="minorHAnsi" w:hAnsi="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1E2017E"/>
    <w:multiLevelType w:val="hybridMultilevel"/>
    <w:tmpl w:val="EF482BE0"/>
    <w:lvl w:ilvl="0" w:tplc="6ACA5506">
      <w:start w:val="29"/>
      <w:numFmt w:val="bullet"/>
      <w:lvlText w:val="-"/>
      <w:lvlJc w:val="left"/>
      <w:pPr>
        <w:ind w:left="1440" w:hanging="360"/>
      </w:pPr>
      <w:rPr>
        <w:rFonts w:ascii="Calibri" w:eastAsiaTheme="minorHAns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53E7DB4"/>
    <w:multiLevelType w:val="hybridMultilevel"/>
    <w:tmpl w:val="49BE89CE"/>
    <w:lvl w:ilvl="0" w:tplc="6ACA5506">
      <w:start w:val="29"/>
      <w:numFmt w:val="bullet"/>
      <w:lvlText w:val="-"/>
      <w:lvlJc w:val="left"/>
      <w:pPr>
        <w:ind w:left="1287" w:hanging="360"/>
      </w:pPr>
      <w:rPr>
        <w:rFonts w:ascii="Calibri" w:eastAsiaTheme="minorHAnsi" w:hAnsi="Calibri"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59A549FC"/>
    <w:multiLevelType w:val="hybridMultilevel"/>
    <w:tmpl w:val="FE84A164"/>
    <w:lvl w:ilvl="0" w:tplc="6ACA5506">
      <w:start w:val="29"/>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5B1361"/>
    <w:multiLevelType w:val="hybridMultilevel"/>
    <w:tmpl w:val="290AA8FC"/>
    <w:lvl w:ilvl="0" w:tplc="AB48781E">
      <w:numFmt w:val="bullet"/>
      <w:lvlText w:val="-"/>
      <w:lvlJc w:val="left"/>
      <w:pPr>
        <w:ind w:left="1287" w:hanging="360"/>
      </w:pPr>
      <w:rPr>
        <w:rFonts w:ascii="Trebuchet MS" w:eastAsia="Trebuchet MS" w:hAnsi="Trebuchet MS" w:cs="Trebuchet MS" w:hint="default"/>
        <w:w w:val="100"/>
        <w:sz w:val="22"/>
        <w:szCs w:val="22"/>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ADA22D6"/>
    <w:multiLevelType w:val="hybridMultilevel"/>
    <w:tmpl w:val="673E437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26" w15:restartNumberingAfterBreak="0">
    <w:nsid w:val="5DE72387"/>
    <w:multiLevelType w:val="hybridMultilevel"/>
    <w:tmpl w:val="5DC4C552"/>
    <w:lvl w:ilvl="0" w:tplc="040C0001">
      <w:start w:val="1"/>
      <w:numFmt w:val="bullet"/>
      <w:lvlText w:val=""/>
      <w:lvlJc w:val="left"/>
      <w:pPr>
        <w:ind w:left="1212" w:hanging="361"/>
      </w:pPr>
      <w:rPr>
        <w:rFonts w:ascii="Symbol" w:hAnsi="Symbol" w:hint="default"/>
        <w:w w:val="100"/>
        <w:sz w:val="22"/>
        <w:szCs w:val="22"/>
        <w:lang w:val="fr-FR" w:eastAsia="en-US" w:bidi="ar-SA"/>
      </w:rPr>
    </w:lvl>
    <w:lvl w:ilvl="1" w:tplc="A0DECFD2">
      <w:numFmt w:val="bullet"/>
      <w:lvlText w:val="•"/>
      <w:lvlJc w:val="left"/>
      <w:pPr>
        <w:ind w:left="2168" w:hanging="361"/>
      </w:pPr>
      <w:rPr>
        <w:rFonts w:hint="default"/>
        <w:lang w:val="fr-FR" w:eastAsia="en-US" w:bidi="ar-SA"/>
      </w:rPr>
    </w:lvl>
    <w:lvl w:ilvl="2" w:tplc="2DC08B3C">
      <w:numFmt w:val="bullet"/>
      <w:lvlText w:val="•"/>
      <w:lvlJc w:val="left"/>
      <w:pPr>
        <w:ind w:left="3122" w:hanging="361"/>
      </w:pPr>
      <w:rPr>
        <w:rFonts w:hint="default"/>
        <w:lang w:val="fr-FR" w:eastAsia="en-US" w:bidi="ar-SA"/>
      </w:rPr>
    </w:lvl>
    <w:lvl w:ilvl="3" w:tplc="E3B4FBC2">
      <w:numFmt w:val="bullet"/>
      <w:lvlText w:val="•"/>
      <w:lvlJc w:val="left"/>
      <w:pPr>
        <w:ind w:left="4077" w:hanging="361"/>
      </w:pPr>
      <w:rPr>
        <w:rFonts w:hint="default"/>
        <w:lang w:val="fr-FR" w:eastAsia="en-US" w:bidi="ar-SA"/>
      </w:rPr>
    </w:lvl>
    <w:lvl w:ilvl="4" w:tplc="D98AFE02">
      <w:numFmt w:val="bullet"/>
      <w:lvlText w:val="•"/>
      <w:lvlJc w:val="left"/>
      <w:pPr>
        <w:ind w:left="5031" w:hanging="361"/>
      </w:pPr>
      <w:rPr>
        <w:rFonts w:hint="default"/>
        <w:lang w:val="fr-FR" w:eastAsia="en-US" w:bidi="ar-SA"/>
      </w:rPr>
    </w:lvl>
    <w:lvl w:ilvl="5" w:tplc="2D625E7C">
      <w:numFmt w:val="bullet"/>
      <w:lvlText w:val="•"/>
      <w:lvlJc w:val="left"/>
      <w:pPr>
        <w:ind w:left="5986" w:hanging="361"/>
      </w:pPr>
      <w:rPr>
        <w:rFonts w:hint="default"/>
        <w:lang w:val="fr-FR" w:eastAsia="en-US" w:bidi="ar-SA"/>
      </w:rPr>
    </w:lvl>
    <w:lvl w:ilvl="6" w:tplc="467EA044">
      <w:numFmt w:val="bullet"/>
      <w:lvlText w:val="•"/>
      <w:lvlJc w:val="left"/>
      <w:pPr>
        <w:ind w:left="6940" w:hanging="361"/>
      </w:pPr>
      <w:rPr>
        <w:rFonts w:hint="default"/>
        <w:lang w:val="fr-FR" w:eastAsia="en-US" w:bidi="ar-SA"/>
      </w:rPr>
    </w:lvl>
    <w:lvl w:ilvl="7" w:tplc="C9A43DB2">
      <w:numFmt w:val="bullet"/>
      <w:lvlText w:val="•"/>
      <w:lvlJc w:val="left"/>
      <w:pPr>
        <w:ind w:left="7894" w:hanging="361"/>
      </w:pPr>
      <w:rPr>
        <w:rFonts w:hint="default"/>
        <w:lang w:val="fr-FR" w:eastAsia="en-US" w:bidi="ar-SA"/>
      </w:rPr>
    </w:lvl>
    <w:lvl w:ilvl="8" w:tplc="39D6313E">
      <w:numFmt w:val="bullet"/>
      <w:lvlText w:val="•"/>
      <w:lvlJc w:val="left"/>
      <w:pPr>
        <w:ind w:left="8849" w:hanging="361"/>
      </w:pPr>
      <w:rPr>
        <w:rFonts w:hint="default"/>
        <w:lang w:val="fr-FR" w:eastAsia="en-US" w:bidi="ar-SA"/>
      </w:rPr>
    </w:lvl>
  </w:abstractNum>
  <w:abstractNum w:abstractNumId="27" w15:restartNumberingAfterBreak="0">
    <w:nsid w:val="6E4B07E1"/>
    <w:multiLevelType w:val="hybridMultilevel"/>
    <w:tmpl w:val="C7B85C4A"/>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28" w15:restartNumberingAfterBreak="0">
    <w:nsid w:val="72D77237"/>
    <w:multiLevelType w:val="multilevel"/>
    <w:tmpl w:val="DDA2328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9" w15:restartNumberingAfterBreak="0">
    <w:nsid w:val="77361EE4"/>
    <w:multiLevelType w:val="hybridMultilevel"/>
    <w:tmpl w:val="9F2E2026"/>
    <w:lvl w:ilvl="0" w:tplc="6ACA5506">
      <w:start w:val="29"/>
      <w:numFmt w:val="bullet"/>
      <w:lvlText w:val="-"/>
      <w:lvlJc w:val="left"/>
      <w:pPr>
        <w:ind w:left="1287" w:hanging="360"/>
      </w:pPr>
      <w:rPr>
        <w:rFonts w:ascii="Calibri" w:eastAsiaTheme="minorHAnsi" w:hAnsi="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79341A49"/>
    <w:multiLevelType w:val="hybridMultilevel"/>
    <w:tmpl w:val="2EBA1584"/>
    <w:lvl w:ilvl="0" w:tplc="6ACA5506">
      <w:start w:val="29"/>
      <w:numFmt w:val="bullet"/>
      <w:lvlText w:val="-"/>
      <w:lvlJc w:val="left"/>
      <w:pPr>
        <w:ind w:left="1440" w:hanging="360"/>
      </w:pPr>
      <w:rPr>
        <w:rFonts w:ascii="Calibri" w:eastAsiaTheme="minorHAns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26"/>
  </w:num>
  <w:num w:numId="3">
    <w:abstractNumId w:val="15"/>
  </w:num>
  <w:num w:numId="4">
    <w:abstractNumId w:val="25"/>
  </w:num>
  <w:num w:numId="5">
    <w:abstractNumId w:val="27"/>
  </w:num>
  <w:num w:numId="6">
    <w:abstractNumId w:val="2"/>
  </w:num>
  <w:num w:numId="7">
    <w:abstractNumId w:val="9"/>
  </w:num>
  <w:num w:numId="8">
    <w:abstractNumId w:val="18"/>
  </w:num>
  <w:num w:numId="9">
    <w:abstractNumId w:val="30"/>
  </w:num>
  <w:num w:numId="10">
    <w:abstractNumId w:val="16"/>
  </w:num>
  <w:num w:numId="11">
    <w:abstractNumId w:val="8"/>
  </w:num>
  <w:num w:numId="12">
    <w:abstractNumId w:val="29"/>
  </w:num>
  <w:num w:numId="13">
    <w:abstractNumId w:val="22"/>
  </w:num>
  <w:num w:numId="14">
    <w:abstractNumId w:val="28"/>
  </w:num>
  <w:num w:numId="15">
    <w:abstractNumId w:val="21"/>
  </w:num>
  <w:num w:numId="16">
    <w:abstractNumId w:val="24"/>
  </w:num>
  <w:num w:numId="17">
    <w:abstractNumId w:val="20"/>
  </w:num>
  <w:num w:numId="18">
    <w:abstractNumId w:val="14"/>
  </w:num>
  <w:num w:numId="19">
    <w:abstractNumId w:val="23"/>
  </w:num>
  <w:num w:numId="20">
    <w:abstractNumId w:val="19"/>
  </w:num>
  <w:num w:numId="21">
    <w:abstractNumId w:val="10"/>
  </w:num>
  <w:num w:numId="22">
    <w:abstractNumId w:val="13"/>
  </w:num>
  <w:num w:numId="23">
    <w:abstractNumId w:val="7"/>
  </w:num>
  <w:num w:numId="24">
    <w:abstractNumId w:val="1"/>
  </w:num>
  <w:num w:numId="25">
    <w:abstractNumId w:val="5"/>
  </w:num>
  <w:num w:numId="26">
    <w:abstractNumId w:val="12"/>
  </w:num>
  <w:num w:numId="27">
    <w:abstractNumId w:val="4"/>
  </w:num>
  <w:num w:numId="28">
    <w:abstractNumId w:val="0"/>
  </w:num>
  <w:num w:numId="29">
    <w:abstractNumId w:val="17"/>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63"/>
    <w:rsid w:val="00002B2E"/>
    <w:rsid w:val="000042EE"/>
    <w:rsid w:val="00016CD8"/>
    <w:rsid w:val="00034B05"/>
    <w:rsid w:val="00041C27"/>
    <w:rsid w:val="00063163"/>
    <w:rsid w:val="000634C3"/>
    <w:rsid w:val="0007152A"/>
    <w:rsid w:val="000A1788"/>
    <w:rsid w:val="000A3871"/>
    <w:rsid w:val="000A5CC1"/>
    <w:rsid w:val="000B27CC"/>
    <w:rsid w:val="000D672D"/>
    <w:rsid w:val="000D7AC9"/>
    <w:rsid w:val="000E0727"/>
    <w:rsid w:val="000F0CB4"/>
    <w:rsid w:val="000F51E7"/>
    <w:rsid w:val="0010255D"/>
    <w:rsid w:val="0011473E"/>
    <w:rsid w:val="0011577B"/>
    <w:rsid w:val="0013002A"/>
    <w:rsid w:val="00130A42"/>
    <w:rsid w:val="00133EB9"/>
    <w:rsid w:val="00155A4C"/>
    <w:rsid w:val="00156CE4"/>
    <w:rsid w:val="00162E20"/>
    <w:rsid w:val="001644E5"/>
    <w:rsid w:val="00185D38"/>
    <w:rsid w:val="00191915"/>
    <w:rsid w:val="001A1463"/>
    <w:rsid w:val="001A7A0B"/>
    <w:rsid w:val="001D1E03"/>
    <w:rsid w:val="001D6AE5"/>
    <w:rsid w:val="001E6C9D"/>
    <w:rsid w:val="001F39D3"/>
    <w:rsid w:val="002164C4"/>
    <w:rsid w:val="002178DD"/>
    <w:rsid w:val="00221898"/>
    <w:rsid w:val="00222B58"/>
    <w:rsid w:val="00232233"/>
    <w:rsid w:val="00241167"/>
    <w:rsid w:val="002438E0"/>
    <w:rsid w:val="002475E3"/>
    <w:rsid w:val="002629ED"/>
    <w:rsid w:val="0029102C"/>
    <w:rsid w:val="00292CC3"/>
    <w:rsid w:val="002B4BA0"/>
    <w:rsid w:val="002C044E"/>
    <w:rsid w:val="002C7B83"/>
    <w:rsid w:val="002E08CC"/>
    <w:rsid w:val="002E3AD0"/>
    <w:rsid w:val="002E41CE"/>
    <w:rsid w:val="002F2F7E"/>
    <w:rsid w:val="00311F64"/>
    <w:rsid w:val="00317FD8"/>
    <w:rsid w:val="00344D0E"/>
    <w:rsid w:val="0035256A"/>
    <w:rsid w:val="0036104E"/>
    <w:rsid w:val="003631B5"/>
    <w:rsid w:val="00377896"/>
    <w:rsid w:val="00384999"/>
    <w:rsid w:val="00386C14"/>
    <w:rsid w:val="00397596"/>
    <w:rsid w:val="003A6217"/>
    <w:rsid w:val="003B71FC"/>
    <w:rsid w:val="003E58C7"/>
    <w:rsid w:val="003F2070"/>
    <w:rsid w:val="004021F6"/>
    <w:rsid w:val="00403F29"/>
    <w:rsid w:val="004240C4"/>
    <w:rsid w:val="004328DE"/>
    <w:rsid w:val="0044063E"/>
    <w:rsid w:val="004625DA"/>
    <w:rsid w:val="00477F62"/>
    <w:rsid w:val="00485DAB"/>
    <w:rsid w:val="00491C20"/>
    <w:rsid w:val="004A3E6D"/>
    <w:rsid w:val="004B77ED"/>
    <w:rsid w:val="004D0578"/>
    <w:rsid w:val="004F3461"/>
    <w:rsid w:val="00511B46"/>
    <w:rsid w:val="0051518F"/>
    <w:rsid w:val="005218A3"/>
    <w:rsid w:val="00523ACE"/>
    <w:rsid w:val="00576809"/>
    <w:rsid w:val="005802FA"/>
    <w:rsid w:val="005A1109"/>
    <w:rsid w:val="005B7882"/>
    <w:rsid w:val="005C0C7A"/>
    <w:rsid w:val="005D6A7E"/>
    <w:rsid w:val="005D71E5"/>
    <w:rsid w:val="005E24AA"/>
    <w:rsid w:val="005F7B9C"/>
    <w:rsid w:val="006165DF"/>
    <w:rsid w:val="00620BA9"/>
    <w:rsid w:val="006338A1"/>
    <w:rsid w:val="0064318F"/>
    <w:rsid w:val="006730CC"/>
    <w:rsid w:val="00674C2A"/>
    <w:rsid w:val="00686181"/>
    <w:rsid w:val="006A34E8"/>
    <w:rsid w:val="006D08A5"/>
    <w:rsid w:val="006D403C"/>
    <w:rsid w:val="006D6582"/>
    <w:rsid w:val="006E4C34"/>
    <w:rsid w:val="007010FA"/>
    <w:rsid w:val="00703660"/>
    <w:rsid w:val="007073A0"/>
    <w:rsid w:val="00716C6E"/>
    <w:rsid w:val="00716EC1"/>
    <w:rsid w:val="00720190"/>
    <w:rsid w:val="00747CBC"/>
    <w:rsid w:val="007506F9"/>
    <w:rsid w:val="00753C17"/>
    <w:rsid w:val="007606F1"/>
    <w:rsid w:val="007627BD"/>
    <w:rsid w:val="007760F2"/>
    <w:rsid w:val="00784943"/>
    <w:rsid w:val="00792654"/>
    <w:rsid w:val="007B069C"/>
    <w:rsid w:val="007C2567"/>
    <w:rsid w:val="007D2100"/>
    <w:rsid w:val="007E4EF0"/>
    <w:rsid w:val="007F348A"/>
    <w:rsid w:val="00802236"/>
    <w:rsid w:val="008330A4"/>
    <w:rsid w:val="00855621"/>
    <w:rsid w:val="00871B5B"/>
    <w:rsid w:val="00877633"/>
    <w:rsid w:val="00882040"/>
    <w:rsid w:val="0089103C"/>
    <w:rsid w:val="0089666A"/>
    <w:rsid w:val="008A7540"/>
    <w:rsid w:val="008B4A44"/>
    <w:rsid w:val="008B7583"/>
    <w:rsid w:val="008D5837"/>
    <w:rsid w:val="008E6FF4"/>
    <w:rsid w:val="008F437B"/>
    <w:rsid w:val="00905A8D"/>
    <w:rsid w:val="00917352"/>
    <w:rsid w:val="00925BF7"/>
    <w:rsid w:val="009513C4"/>
    <w:rsid w:val="0095508B"/>
    <w:rsid w:val="00971021"/>
    <w:rsid w:val="00990F40"/>
    <w:rsid w:val="009977F4"/>
    <w:rsid w:val="009A4579"/>
    <w:rsid w:val="009B36F8"/>
    <w:rsid w:val="009B54AD"/>
    <w:rsid w:val="009C2892"/>
    <w:rsid w:val="009C4BDA"/>
    <w:rsid w:val="009D7C4F"/>
    <w:rsid w:val="009F764F"/>
    <w:rsid w:val="00A17CDA"/>
    <w:rsid w:val="00A56D66"/>
    <w:rsid w:val="00A57445"/>
    <w:rsid w:val="00A61EE2"/>
    <w:rsid w:val="00A636EB"/>
    <w:rsid w:val="00A74785"/>
    <w:rsid w:val="00A80ED9"/>
    <w:rsid w:val="00AA54A8"/>
    <w:rsid w:val="00AB6704"/>
    <w:rsid w:val="00AD360B"/>
    <w:rsid w:val="00AF2001"/>
    <w:rsid w:val="00AF21FA"/>
    <w:rsid w:val="00B069FE"/>
    <w:rsid w:val="00B228BA"/>
    <w:rsid w:val="00B36C70"/>
    <w:rsid w:val="00B438E2"/>
    <w:rsid w:val="00B440FC"/>
    <w:rsid w:val="00B66261"/>
    <w:rsid w:val="00B974AA"/>
    <w:rsid w:val="00BA331C"/>
    <w:rsid w:val="00BB31F4"/>
    <w:rsid w:val="00BF18BB"/>
    <w:rsid w:val="00BF42C7"/>
    <w:rsid w:val="00BF6351"/>
    <w:rsid w:val="00C03029"/>
    <w:rsid w:val="00C0457D"/>
    <w:rsid w:val="00C12470"/>
    <w:rsid w:val="00C13A8F"/>
    <w:rsid w:val="00C1404A"/>
    <w:rsid w:val="00C52175"/>
    <w:rsid w:val="00C53EE7"/>
    <w:rsid w:val="00C73EA1"/>
    <w:rsid w:val="00C90B8C"/>
    <w:rsid w:val="00CB1A8B"/>
    <w:rsid w:val="00CB5B51"/>
    <w:rsid w:val="00CC786C"/>
    <w:rsid w:val="00CD5189"/>
    <w:rsid w:val="00CE0D07"/>
    <w:rsid w:val="00CE275E"/>
    <w:rsid w:val="00D02131"/>
    <w:rsid w:val="00D052B0"/>
    <w:rsid w:val="00D0745D"/>
    <w:rsid w:val="00D079C0"/>
    <w:rsid w:val="00D1794F"/>
    <w:rsid w:val="00D205B7"/>
    <w:rsid w:val="00D23C3B"/>
    <w:rsid w:val="00D3069A"/>
    <w:rsid w:val="00D337A9"/>
    <w:rsid w:val="00D377F9"/>
    <w:rsid w:val="00D54BD8"/>
    <w:rsid w:val="00D90BCC"/>
    <w:rsid w:val="00D94B70"/>
    <w:rsid w:val="00DA1D74"/>
    <w:rsid w:val="00DA57CC"/>
    <w:rsid w:val="00DC5B28"/>
    <w:rsid w:val="00DC615E"/>
    <w:rsid w:val="00DD6059"/>
    <w:rsid w:val="00DD6534"/>
    <w:rsid w:val="00DE1E1A"/>
    <w:rsid w:val="00E03E32"/>
    <w:rsid w:val="00E17DAB"/>
    <w:rsid w:val="00E5497D"/>
    <w:rsid w:val="00E72612"/>
    <w:rsid w:val="00E76B77"/>
    <w:rsid w:val="00E80657"/>
    <w:rsid w:val="00EA271A"/>
    <w:rsid w:val="00EC05E6"/>
    <w:rsid w:val="00EC6DF3"/>
    <w:rsid w:val="00EC7ACA"/>
    <w:rsid w:val="00EE596D"/>
    <w:rsid w:val="00EF227D"/>
    <w:rsid w:val="00F01FF7"/>
    <w:rsid w:val="00F0694C"/>
    <w:rsid w:val="00F34E80"/>
    <w:rsid w:val="00F4483F"/>
    <w:rsid w:val="00F51C15"/>
    <w:rsid w:val="00F567E0"/>
    <w:rsid w:val="00F56AD4"/>
    <w:rsid w:val="00F661F8"/>
    <w:rsid w:val="00F66ABA"/>
    <w:rsid w:val="00F67431"/>
    <w:rsid w:val="00F7011E"/>
    <w:rsid w:val="00F70C4B"/>
    <w:rsid w:val="00F71729"/>
    <w:rsid w:val="00F8269B"/>
    <w:rsid w:val="00F83EC9"/>
    <w:rsid w:val="00F84BEE"/>
    <w:rsid w:val="00FA6A38"/>
    <w:rsid w:val="00FC1D40"/>
    <w:rsid w:val="00FC65D6"/>
    <w:rsid w:val="00FD6A30"/>
    <w:rsid w:val="00FE11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913952"/>
  <w15:docId w15:val="{52FB843C-8AA2-42F7-85CE-A2DA504C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3660"/>
    <w:pPr>
      <w:spacing w:after="120"/>
      <w:ind w:left="567" w:right="1134"/>
      <w:jc w:val="both"/>
    </w:pPr>
    <w:rPr>
      <w:rFonts w:ascii="Arial" w:eastAsia="Arial MT" w:hAnsi="Arial" w:cs="Arial MT"/>
      <w:lang w:val="fr-FR"/>
    </w:rPr>
  </w:style>
  <w:style w:type="paragraph" w:styleId="Titre1">
    <w:name w:val="heading 1"/>
    <w:basedOn w:val="Normal"/>
    <w:uiPriority w:val="1"/>
    <w:qFormat/>
    <w:rsid w:val="001D1E03"/>
    <w:pPr>
      <w:numPr>
        <w:numId w:val="14"/>
      </w:numPr>
      <w:spacing w:before="240" w:after="240"/>
      <w:ind w:left="1565" w:hanging="431"/>
      <w:outlineLvl w:val="0"/>
    </w:pPr>
    <w:rPr>
      <w:rFonts w:eastAsia="Arial" w:cs="Arial"/>
      <w:b/>
      <w:bCs/>
      <w:smallCaps/>
      <w:sz w:val="24"/>
      <w:u w:val="single"/>
    </w:rPr>
  </w:style>
  <w:style w:type="paragraph" w:styleId="Titre2">
    <w:name w:val="heading 2"/>
    <w:basedOn w:val="Normal"/>
    <w:next w:val="Normal"/>
    <w:link w:val="Titre2Car"/>
    <w:autoRedefine/>
    <w:uiPriority w:val="9"/>
    <w:unhideWhenUsed/>
    <w:qFormat/>
    <w:rsid w:val="006D403C"/>
    <w:pPr>
      <w:keepNext/>
      <w:keepLines/>
      <w:numPr>
        <w:ilvl w:val="1"/>
        <w:numId w:val="14"/>
      </w:numPr>
      <w:spacing w:before="240"/>
      <w:ind w:left="1560" w:hanging="284"/>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1D1E03"/>
    <w:pPr>
      <w:keepNext/>
      <w:keepLines/>
      <w:numPr>
        <w:ilvl w:val="2"/>
        <w:numId w:val="14"/>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D1E03"/>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D1E03"/>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1D1E03"/>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D1E03"/>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D1E03"/>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D1E03"/>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rsid w:val="005A1109"/>
    <w:pPr>
      <w:widowControl/>
      <w:suppressAutoHyphens/>
      <w:ind w:left="1384" w:hanging="363"/>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32233"/>
    <w:rPr>
      <w:rFonts w:ascii="Tahoma" w:hAnsi="Tahoma" w:cs="Tahoma"/>
      <w:sz w:val="16"/>
      <w:szCs w:val="16"/>
    </w:rPr>
  </w:style>
  <w:style w:type="character" w:customStyle="1" w:styleId="TextedebullesCar">
    <w:name w:val="Texte de bulles Car"/>
    <w:basedOn w:val="Policepardfaut"/>
    <w:link w:val="Textedebulles"/>
    <w:uiPriority w:val="99"/>
    <w:semiHidden/>
    <w:rsid w:val="00232233"/>
    <w:rPr>
      <w:rFonts w:ascii="Tahoma" w:eastAsia="Arial MT" w:hAnsi="Tahoma" w:cs="Tahoma"/>
      <w:sz w:val="16"/>
      <w:szCs w:val="16"/>
      <w:lang w:val="fr-FR"/>
    </w:rPr>
  </w:style>
  <w:style w:type="paragraph" w:styleId="En-tte">
    <w:name w:val="header"/>
    <w:basedOn w:val="Normal"/>
    <w:link w:val="En-tteCar"/>
    <w:uiPriority w:val="99"/>
    <w:unhideWhenUsed/>
    <w:rsid w:val="00B66261"/>
    <w:pPr>
      <w:tabs>
        <w:tab w:val="center" w:pos="4536"/>
        <w:tab w:val="right" w:pos="9072"/>
      </w:tabs>
    </w:pPr>
  </w:style>
  <w:style w:type="character" w:customStyle="1" w:styleId="En-tteCar">
    <w:name w:val="En-tête Car"/>
    <w:basedOn w:val="Policepardfaut"/>
    <w:link w:val="En-tte"/>
    <w:uiPriority w:val="99"/>
    <w:rsid w:val="00B66261"/>
    <w:rPr>
      <w:rFonts w:ascii="Arial MT" w:eastAsia="Arial MT" w:hAnsi="Arial MT" w:cs="Arial MT"/>
      <w:lang w:val="fr-FR"/>
    </w:rPr>
  </w:style>
  <w:style w:type="paragraph" w:styleId="Pieddepage">
    <w:name w:val="footer"/>
    <w:basedOn w:val="Normal"/>
    <w:link w:val="PieddepageCar"/>
    <w:uiPriority w:val="99"/>
    <w:unhideWhenUsed/>
    <w:rsid w:val="00B66261"/>
    <w:pPr>
      <w:tabs>
        <w:tab w:val="center" w:pos="4536"/>
        <w:tab w:val="right" w:pos="9072"/>
      </w:tabs>
    </w:pPr>
  </w:style>
  <w:style w:type="character" w:customStyle="1" w:styleId="PieddepageCar">
    <w:name w:val="Pied de page Car"/>
    <w:basedOn w:val="Policepardfaut"/>
    <w:link w:val="Pieddepage"/>
    <w:uiPriority w:val="99"/>
    <w:rsid w:val="00B66261"/>
    <w:rPr>
      <w:rFonts w:ascii="Arial MT" w:eastAsia="Arial MT" w:hAnsi="Arial MT" w:cs="Arial MT"/>
      <w:lang w:val="fr-FR"/>
    </w:rPr>
  </w:style>
  <w:style w:type="character" w:styleId="Lienhypertexte">
    <w:name w:val="Hyperlink"/>
    <w:basedOn w:val="Policepardfaut"/>
    <w:uiPriority w:val="99"/>
    <w:unhideWhenUsed/>
    <w:rsid w:val="00CD5189"/>
    <w:rPr>
      <w:color w:val="0000FF" w:themeColor="hyperlink"/>
      <w:u w:val="single"/>
    </w:rPr>
  </w:style>
  <w:style w:type="character" w:styleId="Marquedecommentaire">
    <w:name w:val="annotation reference"/>
    <w:basedOn w:val="Policepardfaut"/>
    <w:uiPriority w:val="99"/>
    <w:semiHidden/>
    <w:unhideWhenUsed/>
    <w:rsid w:val="00F56AD4"/>
    <w:rPr>
      <w:sz w:val="16"/>
      <w:szCs w:val="16"/>
    </w:rPr>
  </w:style>
  <w:style w:type="paragraph" w:styleId="Commentaire">
    <w:name w:val="annotation text"/>
    <w:basedOn w:val="Normal"/>
    <w:link w:val="CommentaireCar"/>
    <w:uiPriority w:val="99"/>
    <w:semiHidden/>
    <w:unhideWhenUsed/>
    <w:rsid w:val="00F56AD4"/>
    <w:rPr>
      <w:sz w:val="20"/>
      <w:szCs w:val="20"/>
    </w:rPr>
  </w:style>
  <w:style w:type="character" w:customStyle="1" w:styleId="CommentaireCar">
    <w:name w:val="Commentaire Car"/>
    <w:basedOn w:val="Policepardfaut"/>
    <w:link w:val="Commentaire"/>
    <w:uiPriority w:val="99"/>
    <w:semiHidden/>
    <w:rsid w:val="00F56AD4"/>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F56AD4"/>
    <w:rPr>
      <w:b/>
      <w:bCs/>
    </w:rPr>
  </w:style>
  <w:style w:type="character" w:customStyle="1" w:styleId="ObjetducommentaireCar">
    <w:name w:val="Objet du commentaire Car"/>
    <w:basedOn w:val="CommentaireCar"/>
    <w:link w:val="Objetducommentaire"/>
    <w:uiPriority w:val="99"/>
    <w:semiHidden/>
    <w:rsid w:val="00F56AD4"/>
    <w:rPr>
      <w:rFonts w:ascii="Arial MT" w:eastAsia="Arial MT" w:hAnsi="Arial MT" w:cs="Arial MT"/>
      <w:b/>
      <w:bCs/>
      <w:sz w:val="20"/>
      <w:szCs w:val="20"/>
      <w:lang w:val="fr-FR"/>
    </w:rPr>
  </w:style>
  <w:style w:type="paragraph" w:styleId="PrformatHTML">
    <w:name w:val="HTML Preformatted"/>
    <w:basedOn w:val="Normal"/>
    <w:link w:val="PrformatHTMLCar"/>
    <w:uiPriority w:val="99"/>
    <w:semiHidden/>
    <w:unhideWhenUsed/>
    <w:rsid w:val="00F56A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56AD4"/>
    <w:rPr>
      <w:rFonts w:ascii="Courier New" w:eastAsia="Times New Roman" w:hAnsi="Courier New" w:cs="Courier New"/>
      <w:sz w:val="20"/>
      <w:szCs w:val="20"/>
      <w:lang w:val="fr-FR" w:eastAsia="fr-FR"/>
    </w:rPr>
  </w:style>
  <w:style w:type="character" w:customStyle="1" w:styleId="Titre2Car">
    <w:name w:val="Titre 2 Car"/>
    <w:basedOn w:val="Policepardfaut"/>
    <w:link w:val="Titre2"/>
    <w:uiPriority w:val="9"/>
    <w:rsid w:val="006D403C"/>
    <w:rPr>
      <w:rFonts w:ascii="Arial" w:eastAsiaTheme="majorEastAsia" w:hAnsi="Arial" w:cstheme="majorBidi"/>
      <w:b/>
      <w:bCs/>
      <w:szCs w:val="26"/>
      <w:lang w:val="fr-FR"/>
    </w:rPr>
  </w:style>
  <w:style w:type="character" w:customStyle="1" w:styleId="Titre3Car">
    <w:name w:val="Titre 3 Car"/>
    <w:basedOn w:val="Policepardfaut"/>
    <w:link w:val="Titre3"/>
    <w:uiPriority w:val="9"/>
    <w:rsid w:val="001D1E03"/>
    <w:rPr>
      <w:rFonts w:asciiTheme="majorHAnsi" w:eastAsiaTheme="majorEastAsia" w:hAnsiTheme="majorHAnsi" w:cstheme="majorBidi"/>
      <w:b/>
      <w:bCs/>
      <w:color w:val="4F81BD" w:themeColor="accent1"/>
      <w:lang w:val="fr-FR"/>
    </w:rPr>
  </w:style>
  <w:style w:type="character" w:customStyle="1" w:styleId="Titre4Car">
    <w:name w:val="Titre 4 Car"/>
    <w:basedOn w:val="Policepardfaut"/>
    <w:link w:val="Titre4"/>
    <w:uiPriority w:val="9"/>
    <w:semiHidden/>
    <w:rsid w:val="001D1E03"/>
    <w:rPr>
      <w:rFonts w:asciiTheme="majorHAnsi" w:eastAsiaTheme="majorEastAsia" w:hAnsiTheme="majorHAnsi" w:cstheme="majorBidi"/>
      <w:b/>
      <w:bCs/>
      <w:i/>
      <w:iCs/>
      <w:color w:val="4F81BD" w:themeColor="accent1"/>
      <w:lang w:val="fr-FR"/>
    </w:rPr>
  </w:style>
  <w:style w:type="character" w:customStyle="1" w:styleId="Titre5Car">
    <w:name w:val="Titre 5 Car"/>
    <w:basedOn w:val="Policepardfaut"/>
    <w:link w:val="Titre5"/>
    <w:uiPriority w:val="9"/>
    <w:semiHidden/>
    <w:rsid w:val="001D1E03"/>
    <w:rPr>
      <w:rFonts w:asciiTheme="majorHAnsi" w:eastAsiaTheme="majorEastAsia" w:hAnsiTheme="majorHAnsi" w:cstheme="majorBidi"/>
      <w:color w:val="243F60" w:themeColor="accent1" w:themeShade="7F"/>
      <w:lang w:val="fr-FR"/>
    </w:rPr>
  </w:style>
  <w:style w:type="character" w:customStyle="1" w:styleId="Titre6Car">
    <w:name w:val="Titre 6 Car"/>
    <w:basedOn w:val="Policepardfaut"/>
    <w:link w:val="Titre6"/>
    <w:uiPriority w:val="9"/>
    <w:semiHidden/>
    <w:rsid w:val="001D1E03"/>
    <w:rPr>
      <w:rFonts w:asciiTheme="majorHAnsi" w:eastAsiaTheme="majorEastAsia" w:hAnsiTheme="majorHAnsi" w:cstheme="majorBidi"/>
      <w:i/>
      <w:iCs/>
      <w:color w:val="243F60" w:themeColor="accent1" w:themeShade="7F"/>
      <w:lang w:val="fr-FR"/>
    </w:rPr>
  </w:style>
  <w:style w:type="character" w:customStyle="1" w:styleId="Titre7Car">
    <w:name w:val="Titre 7 Car"/>
    <w:basedOn w:val="Policepardfaut"/>
    <w:link w:val="Titre7"/>
    <w:uiPriority w:val="9"/>
    <w:semiHidden/>
    <w:rsid w:val="001D1E03"/>
    <w:rPr>
      <w:rFonts w:asciiTheme="majorHAnsi" w:eastAsiaTheme="majorEastAsia" w:hAnsiTheme="majorHAnsi" w:cstheme="majorBidi"/>
      <w:i/>
      <w:iCs/>
      <w:color w:val="404040" w:themeColor="text1" w:themeTint="BF"/>
      <w:lang w:val="fr-FR"/>
    </w:rPr>
  </w:style>
  <w:style w:type="character" w:customStyle="1" w:styleId="Titre8Car">
    <w:name w:val="Titre 8 Car"/>
    <w:basedOn w:val="Policepardfaut"/>
    <w:link w:val="Titre8"/>
    <w:uiPriority w:val="9"/>
    <w:semiHidden/>
    <w:rsid w:val="001D1E03"/>
    <w:rPr>
      <w:rFonts w:asciiTheme="majorHAnsi" w:eastAsiaTheme="majorEastAsia" w:hAnsiTheme="majorHAnsi" w:cstheme="majorBidi"/>
      <w:color w:val="404040" w:themeColor="text1" w:themeTint="BF"/>
      <w:sz w:val="20"/>
      <w:szCs w:val="20"/>
      <w:lang w:val="fr-FR"/>
    </w:rPr>
  </w:style>
  <w:style w:type="character" w:customStyle="1" w:styleId="Titre9Car">
    <w:name w:val="Titre 9 Car"/>
    <w:basedOn w:val="Policepardfaut"/>
    <w:link w:val="Titre9"/>
    <w:uiPriority w:val="9"/>
    <w:semiHidden/>
    <w:rsid w:val="001D1E03"/>
    <w:rPr>
      <w:rFonts w:asciiTheme="majorHAnsi" w:eastAsiaTheme="majorEastAsia" w:hAnsiTheme="majorHAnsi" w:cstheme="majorBidi"/>
      <w:i/>
      <w:iCs/>
      <w:color w:val="404040" w:themeColor="text1" w:themeTint="BF"/>
      <w:sz w:val="20"/>
      <w:szCs w:val="20"/>
      <w:lang w:val="fr-FR"/>
    </w:rPr>
  </w:style>
  <w:style w:type="table" w:styleId="Grilledutableau">
    <w:name w:val="Table Grid"/>
    <w:basedOn w:val="TableauNormal"/>
    <w:uiPriority w:val="59"/>
    <w:rsid w:val="00D0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F84BEE"/>
    <w:rPr>
      <w:color w:val="605E5C"/>
      <w:shd w:val="clear" w:color="auto" w:fill="E1DFDD"/>
    </w:rPr>
  </w:style>
  <w:style w:type="paragraph" w:styleId="Rvision">
    <w:name w:val="Revision"/>
    <w:hidden/>
    <w:uiPriority w:val="99"/>
    <w:semiHidden/>
    <w:rsid w:val="001644E5"/>
    <w:pPr>
      <w:widowControl/>
      <w:autoSpaceDE/>
      <w:autoSpaceDN/>
    </w:pPr>
    <w:rPr>
      <w:rFonts w:ascii="Arial" w:eastAsia="Arial MT" w:hAnsi="Arial" w:cs="Arial MT"/>
      <w:lang w:val="fr-FR"/>
    </w:rPr>
  </w:style>
  <w:style w:type="character" w:styleId="lev">
    <w:name w:val="Strong"/>
    <w:basedOn w:val="Policepardfaut"/>
    <w:uiPriority w:val="22"/>
    <w:qFormat/>
    <w:rsid w:val="00B438E2"/>
    <w:rPr>
      <w:b/>
      <w:bCs/>
    </w:rPr>
  </w:style>
  <w:style w:type="paragraph" w:styleId="Listepuces">
    <w:name w:val="List Bullet"/>
    <w:basedOn w:val="Normal"/>
    <w:uiPriority w:val="99"/>
    <w:semiHidden/>
    <w:unhideWhenUsed/>
    <w:rsid w:val="006A34E8"/>
    <w:pPr>
      <w:numPr>
        <w:numId w:val="28"/>
      </w:numPr>
      <w:contextualSpacing/>
    </w:pPr>
  </w:style>
  <w:style w:type="table" w:customStyle="1" w:styleId="Grilledutableau1">
    <w:name w:val="Grille du tableau1"/>
    <w:basedOn w:val="TableauNormal"/>
    <w:next w:val="Grilledutableau"/>
    <w:uiPriority w:val="59"/>
    <w:rsid w:val="006A34E8"/>
    <w:pPr>
      <w:widowControl/>
      <w:autoSpaceDE/>
      <w:autoSpaceDN/>
    </w:pPr>
    <w:rPr>
      <w:rFonts w:cs="Arial"/>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4-Accentuation11">
    <w:name w:val="Tableau Grille 4 - Accentuation 11"/>
    <w:basedOn w:val="TableauNormal"/>
    <w:next w:val="TableauGrille4-Accentuation1"/>
    <w:uiPriority w:val="49"/>
    <w:rsid w:val="006A34E8"/>
    <w:pPr>
      <w:widowControl/>
      <w:autoSpaceDE/>
      <w:autoSpaceDN/>
    </w:pPr>
    <w:rPr>
      <w:rFonts w:eastAsia="SimHei"/>
      <w:sz w:val="21"/>
      <w:szCs w:val="21"/>
      <w:lang w:val="fr-FR"/>
    </w:rPr>
    <w:tblPr>
      <w:tblStyleRowBandSize w:val="1"/>
      <w:tblStyleColBandSize w:val="1"/>
      <w:tblBorders>
        <w:top w:val="single" w:sz="4" w:space="0" w:color="A9C6D9"/>
        <w:left w:val="single" w:sz="4" w:space="0" w:color="A9C6D9"/>
        <w:bottom w:val="single" w:sz="4" w:space="0" w:color="A9C6D9"/>
        <w:right w:val="single" w:sz="4" w:space="0" w:color="A9C6D9"/>
        <w:insideH w:val="single" w:sz="4" w:space="0" w:color="A9C6D9"/>
        <w:insideV w:val="single" w:sz="4" w:space="0" w:color="A9C6D9"/>
      </w:tblBorders>
    </w:tblPr>
    <w:tblStylePr w:type="firstRow">
      <w:rPr>
        <w:b/>
        <w:bCs/>
        <w:color w:val="FFFFFF"/>
      </w:rPr>
      <w:tblPr/>
      <w:tcPr>
        <w:tcBorders>
          <w:top w:val="single" w:sz="4" w:space="0" w:color="70A1C0"/>
          <w:left w:val="single" w:sz="4" w:space="0" w:color="70A1C0"/>
          <w:bottom w:val="single" w:sz="4" w:space="0" w:color="70A1C0"/>
          <w:right w:val="single" w:sz="4" w:space="0" w:color="70A1C0"/>
          <w:insideH w:val="nil"/>
          <w:insideV w:val="nil"/>
        </w:tcBorders>
        <w:shd w:val="clear" w:color="auto" w:fill="70A1C0"/>
      </w:tcPr>
    </w:tblStylePr>
    <w:tblStylePr w:type="lastRow">
      <w:rPr>
        <w:b/>
        <w:bCs/>
      </w:rPr>
      <w:tblPr/>
      <w:tcPr>
        <w:tcBorders>
          <w:top w:val="double" w:sz="4" w:space="0" w:color="70A1C0"/>
        </w:tcBorders>
      </w:tcPr>
    </w:tblStylePr>
    <w:tblStylePr w:type="firstCol">
      <w:rPr>
        <w:b/>
        <w:bCs/>
      </w:rPr>
    </w:tblStylePr>
    <w:tblStylePr w:type="lastCol">
      <w:rPr>
        <w:b/>
        <w:bCs/>
      </w:rPr>
    </w:tblStylePr>
    <w:tblStylePr w:type="band1Vert">
      <w:tblPr/>
      <w:tcPr>
        <w:shd w:val="clear" w:color="auto" w:fill="E2ECF2"/>
      </w:tcPr>
    </w:tblStylePr>
    <w:tblStylePr w:type="band1Horz">
      <w:tblPr/>
      <w:tcPr>
        <w:shd w:val="clear" w:color="auto" w:fill="E2ECF2"/>
      </w:tcPr>
    </w:tblStylePr>
  </w:style>
  <w:style w:type="table" w:customStyle="1" w:styleId="TableauGrille1Clair-Accentuation11">
    <w:name w:val="Tableau Grille 1 Clair - Accentuation 11"/>
    <w:basedOn w:val="TableauNormal"/>
    <w:next w:val="TableauGrille1Clair-Accentuation1"/>
    <w:uiPriority w:val="46"/>
    <w:rsid w:val="006A34E8"/>
    <w:pPr>
      <w:widowControl/>
      <w:autoSpaceDE/>
      <w:autoSpaceDN/>
    </w:pPr>
    <w:rPr>
      <w:rFonts w:eastAsia="SimHei"/>
      <w:sz w:val="21"/>
      <w:szCs w:val="21"/>
      <w:lang w:val="fr-FR"/>
    </w:rPr>
    <w:tblPr>
      <w:tblStyleRowBandSize w:val="1"/>
      <w:tblStyleColBandSize w:val="1"/>
      <w:tblBorders>
        <w:top w:val="single" w:sz="4" w:space="0" w:color="C5D9E5"/>
        <w:left w:val="single" w:sz="4" w:space="0" w:color="C5D9E5"/>
        <w:bottom w:val="single" w:sz="4" w:space="0" w:color="C5D9E5"/>
        <w:right w:val="single" w:sz="4" w:space="0" w:color="C5D9E5"/>
        <w:insideH w:val="single" w:sz="4" w:space="0" w:color="C5D9E5"/>
        <w:insideV w:val="single" w:sz="4" w:space="0" w:color="C5D9E5"/>
      </w:tblBorders>
    </w:tblPr>
    <w:tblStylePr w:type="firstRow">
      <w:rPr>
        <w:b/>
        <w:bCs/>
      </w:rPr>
      <w:tblPr/>
      <w:tcPr>
        <w:tcBorders>
          <w:bottom w:val="single" w:sz="12" w:space="0" w:color="A9C6D9"/>
        </w:tcBorders>
      </w:tcPr>
    </w:tblStylePr>
    <w:tblStylePr w:type="lastRow">
      <w:rPr>
        <w:b/>
        <w:bCs/>
      </w:rPr>
      <w:tblPr/>
      <w:tcPr>
        <w:tcBorders>
          <w:top w:val="double" w:sz="2" w:space="0" w:color="A9C6D9"/>
        </w:tcBorders>
      </w:tcPr>
    </w:tblStylePr>
    <w:tblStylePr w:type="firstCol">
      <w:rPr>
        <w:b/>
        <w:bCs/>
      </w:rPr>
    </w:tblStylePr>
    <w:tblStylePr w:type="lastCol">
      <w:rPr>
        <w:b/>
        <w:bCs/>
      </w:rPr>
    </w:tblStylePr>
  </w:style>
  <w:style w:type="table" w:customStyle="1" w:styleId="TableauGrille5Fonc-Accentuation11">
    <w:name w:val="Tableau Grille 5 Foncé - Accentuation 11"/>
    <w:basedOn w:val="TableauNormal"/>
    <w:next w:val="TableauGrille5Fonc-Accentuation1"/>
    <w:uiPriority w:val="50"/>
    <w:rsid w:val="006A34E8"/>
    <w:pPr>
      <w:widowControl/>
      <w:autoSpaceDE/>
      <w:autoSpaceDN/>
    </w:pPr>
    <w:rPr>
      <w:lang w:val="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C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1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1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1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1C0"/>
      </w:tcPr>
    </w:tblStylePr>
    <w:tblStylePr w:type="band1Vert">
      <w:tblPr/>
      <w:tcPr>
        <w:shd w:val="clear" w:color="auto" w:fill="C5D9E5"/>
      </w:tcPr>
    </w:tblStylePr>
    <w:tblStylePr w:type="band1Horz">
      <w:tblPr/>
      <w:tcPr>
        <w:shd w:val="clear" w:color="auto" w:fill="C5D9E5"/>
      </w:tcPr>
    </w:tblStylePr>
  </w:style>
  <w:style w:type="table" w:styleId="TableauGrille4-Accentuation1">
    <w:name w:val="Grid Table 4 Accent 1"/>
    <w:basedOn w:val="TableauNormal"/>
    <w:uiPriority w:val="49"/>
    <w:rsid w:val="006A34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1Clair-Accentuation1">
    <w:name w:val="Grid Table 1 Light Accent 1"/>
    <w:basedOn w:val="TableauNormal"/>
    <w:uiPriority w:val="46"/>
    <w:rsid w:val="006A34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5Fonc-Accentuation1">
    <w:name w:val="Grid Table 5 Dark Accent 1"/>
    <w:basedOn w:val="TableauNormal"/>
    <w:uiPriority w:val="50"/>
    <w:rsid w:val="006A34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328">
      <w:bodyDiv w:val="1"/>
      <w:marLeft w:val="0"/>
      <w:marRight w:val="0"/>
      <w:marTop w:val="0"/>
      <w:marBottom w:val="0"/>
      <w:divBdr>
        <w:top w:val="none" w:sz="0" w:space="0" w:color="auto"/>
        <w:left w:val="none" w:sz="0" w:space="0" w:color="auto"/>
        <w:bottom w:val="none" w:sz="0" w:space="0" w:color="auto"/>
        <w:right w:val="none" w:sz="0" w:space="0" w:color="auto"/>
      </w:divBdr>
      <w:divsChild>
        <w:div w:id="643974215">
          <w:marLeft w:val="0"/>
          <w:marRight w:val="0"/>
          <w:marTop w:val="0"/>
          <w:marBottom w:val="0"/>
          <w:divBdr>
            <w:top w:val="none" w:sz="0" w:space="0" w:color="auto"/>
            <w:left w:val="none" w:sz="0" w:space="0" w:color="auto"/>
            <w:bottom w:val="none" w:sz="0" w:space="0" w:color="auto"/>
            <w:right w:val="none" w:sz="0" w:space="0" w:color="auto"/>
          </w:divBdr>
        </w:div>
        <w:div w:id="1634170425">
          <w:marLeft w:val="0"/>
          <w:marRight w:val="0"/>
          <w:marTop w:val="0"/>
          <w:marBottom w:val="0"/>
          <w:divBdr>
            <w:top w:val="none" w:sz="0" w:space="0" w:color="auto"/>
            <w:left w:val="none" w:sz="0" w:space="0" w:color="auto"/>
            <w:bottom w:val="none" w:sz="0" w:space="0" w:color="auto"/>
            <w:right w:val="none" w:sz="0" w:space="0" w:color="auto"/>
          </w:divBdr>
        </w:div>
      </w:divsChild>
    </w:div>
    <w:div w:id="470557217">
      <w:bodyDiv w:val="1"/>
      <w:marLeft w:val="0"/>
      <w:marRight w:val="0"/>
      <w:marTop w:val="0"/>
      <w:marBottom w:val="0"/>
      <w:divBdr>
        <w:top w:val="none" w:sz="0" w:space="0" w:color="auto"/>
        <w:left w:val="none" w:sz="0" w:space="0" w:color="auto"/>
        <w:bottom w:val="none" w:sz="0" w:space="0" w:color="auto"/>
        <w:right w:val="none" w:sz="0" w:space="0" w:color="auto"/>
      </w:divBdr>
    </w:div>
    <w:div w:id="729116204">
      <w:bodyDiv w:val="1"/>
      <w:marLeft w:val="0"/>
      <w:marRight w:val="0"/>
      <w:marTop w:val="0"/>
      <w:marBottom w:val="0"/>
      <w:divBdr>
        <w:top w:val="none" w:sz="0" w:space="0" w:color="auto"/>
        <w:left w:val="none" w:sz="0" w:space="0" w:color="auto"/>
        <w:bottom w:val="none" w:sz="0" w:space="0" w:color="auto"/>
        <w:right w:val="none" w:sz="0" w:space="0" w:color="auto"/>
      </w:divBdr>
    </w:div>
    <w:div w:id="753091096">
      <w:bodyDiv w:val="1"/>
      <w:marLeft w:val="0"/>
      <w:marRight w:val="0"/>
      <w:marTop w:val="0"/>
      <w:marBottom w:val="0"/>
      <w:divBdr>
        <w:top w:val="none" w:sz="0" w:space="0" w:color="auto"/>
        <w:left w:val="none" w:sz="0" w:space="0" w:color="auto"/>
        <w:bottom w:val="none" w:sz="0" w:space="0" w:color="auto"/>
        <w:right w:val="none" w:sz="0" w:space="0" w:color="auto"/>
      </w:divBdr>
    </w:div>
    <w:div w:id="875391302">
      <w:bodyDiv w:val="1"/>
      <w:marLeft w:val="0"/>
      <w:marRight w:val="0"/>
      <w:marTop w:val="0"/>
      <w:marBottom w:val="0"/>
      <w:divBdr>
        <w:top w:val="none" w:sz="0" w:space="0" w:color="auto"/>
        <w:left w:val="none" w:sz="0" w:space="0" w:color="auto"/>
        <w:bottom w:val="none" w:sz="0" w:space="0" w:color="auto"/>
        <w:right w:val="none" w:sz="0" w:space="0" w:color="auto"/>
      </w:divBdr>
    </w:div>
    <w:div w:id="998388104">
      <w:bodyDiv w:val="1"/>
      <w:marLeft w:val="0"/>
      <w:marRight w:val="0"/>
      <w:marTop w:val="0"/>
      <w:marBottom w:val="0"/>
      <w:divBdr>
        <w:top w:val="none" w:sz="0" w:space="0" w:color="auto"/>
        <w:left w:val="none" w:sz="0" w:space="0" w:color="auto"/>
        <w:bottom w:val="none" w:sz="0" w:space="0" w:color="auto"/>
        <w:right w:val="none" w:sz="0" w:space="0" w:color="auto"/>
      </w:divBdr>
    </w:div>
    <w:div w:id="1513180520">
      <w:bodyDiv w:val="1"/>
      <w:marLeft w:val="0"/>
      <w:marRight w:val="0"/>
      <w:marTop w:val="0"/>
      <w:marBottom w:val="0"/>
      <w:divBdr>
        <w:top w:val="none" w:sz="0" w:space="0" w:color="auto"/>
        <w:left w:val="none" w:sz="0" w:space="0" w:color="auto"/>
        <w:bottom w:val="none" w:sz="0" w:space="0" w:color="auto"/>
        <w:right w:val="none" w:sz="0" w:space="0" w:color="auto"/>
      </w:divBdr>
    </w:div>
    <w:div w:id="1855654917">
      <w:bodyDiv w:val="1"/>
      <w:marLeft w:val="0"/>
      <w:marRight w:val="0"/>
      <w:marTop w:val="0"/>
      <w:marBottom w:val="0"/>
      <w:divBdr>
        <w:top w:val="none" w:sz="0" w:space="0" w:color="auto"/>
        <w:left w:val="none" w:sz="0" w:space="0" w:color="auto"/>
        <w:bottom w:val="none" w:sz="0" w:space="0" w:color="auto"/>
        <w:right w:val="none" w:sz="0" w:space="0" w:color="auto"/>
      </w:divBdr>
    </w:div>
    <w:div w:id="2026010878">
      <w:bodyDiv w:val="1"/>
      <w:marLeft w:val="0"/>
      <w:marRight w:val="0"/>
      <w:marTop w:val="0"/>
      <w:marBottom w:val="0"/>
      <w:divBdr>
        <w:top w:val="none" w:sz="0" w:space="0" w:color="auto"/>
        <w:left w:val="none" w:sz="0" w:space="0" w:color="auto"/>
        <w:bottom w:val="none" w:sz="0" w:space="0" w:color="auto"/>
        <w:right w:val="none" w:sz="0" w:space="0" w:color="auto"/>
      </w:divBdr>
    </w:div>
    <w:div w:id="2060277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7adf94-5aae-4d62-a4ca-2f54837d1f05" xsi:nil="true"/>
    <lcf76f155ced4ddcb4097134ff3c332f xmlns="ee69f9dc-38c1-4674-a688-cf403ae62d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E056171894B047820500B27AD1B2A6" ma:contentTypeVersion="18" ma:contentTypeDescription="Crée un document." ma:contentTypeScope="" ma:versionID="d6a0329e0dbc23df06c06051810136c7">
  <xsd:schema xmlns:xsd="http://www.w3.org/2001/XMLSchema" xmlns:xs="http://www.w3.org/2001/XMLSchema" xmlns:p="http://schemas.microsoft.com/office/2006/metadata/properties" xmlns:ns1="http://schemas.microsoft.com/sharepoint/v3" xmlns:ns2="ee69f9dc-38c1-4674-a688-cf403ae62d25" xmlns:ns3="bd7adf94-5aae-4d62-a4ca-2f54837d1f05" targetNamespace="http://schemas.microsoft.com/office/2006/metadata/properties" ma:root="true" ma:fieldsID="9432ac24dc594a518435fa8819ee6bd9" ns1:_="" ns2:_="" ns3:_="">
    <xsd:import namespace="http://schemas.microsoft.com/sharepoint/v3"/>
    <xsd:import namespace="ee69f9dc-38c1-4674-a688-cf403ae62d25"/>
    <xsd:import namespace="bd7adf94-5aae-4d62-a4ca-2f54837d1f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étés de la stratégie de conformité unifiée" ma:hidden="true" ma:internalName="_ip_UnifiedCompliancePolicyProperties">
      <xsd:simpleType>
        <xsd:restriction base="dms:Note"/>
      </xsd:simpleType>
    </xsd:element>
    <xsd:element name="_ip_UnifiedCompliancePolicyUIAction" ma:index="1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9f9dc-38c1-4674-a688-cf403ae62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d923347-dc7b-455c-be78-9d44e97fb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adf94-5aae-4d62-a4ca-2f54837d1f0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5237a90-2d87-4ecb-8972-1c9393d38aa7}" ma:internalName="TaxCatchAll" ma:showField="CatchAllData" ma:web="bd7adf94-5aae-4d62-a4ca-2f54837d1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250A6-DBFA-4C97-85E6-A4B2F7C283F3}">
  <ds:schemaRefs>
    <ds:schemaRef ds:uri="http://schemas.microsoft.com/sharepoint/v3/contenttype/forms"/>
  </ds:schemaRefs>
</ds:datastoreItem>
</file>

<file path=customXml/itemProps2.xml><?xml version="1.0" encoding="utf-8"?>
<ds:datastoreItem xmlns:ds="http://schemas.openxmlformats.org/officeDocument/2006/customXml" ds:itemID="{01810100-B277-4776-A410-3BE69D74BD3E}">
  <ds:schemaRefs>
    <ds:schemaRef ds:uri="http://schemas.microsoft.com/sharepoint/v3"/>
    <ds:schemaRef ds:uri="bd7adf94-5aae-4d62-a4ca-2f54837d1f05"/>
    <ds:schemaRef ds:uri="http://purl.org/dc/terms/"/>
    <ds:schemaRef ds:uri="http://schemas.openxmlformats.org/package/2006/metadata/core-properties"/>
    <ds:schemaRef ds:uri="http://schemas.microsoft.com/office/2006/documentManagement/types"/>
    <ds:schemaRef ds:uri="ee69f9dc-38c1-4674-a688-cf403ae62d2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8172F45-797F-4EDB-8C70-B22AB31730FA}">
  <ds:schemaRefs>
    <ds:schemaRef ds:uri="http://schemas.openxmlformats.org/officeDocument/2006/bibliography"/>
  </ds:schemaRefs>
</ds:datastoreItem>
</file>

<file path=customXml/itemProps4.xml><?xml version="1.0" encoding="utf-8"?>
<ds:datastoreItem xmlns:ds="http://schemas.openxmlformats.org/officeDocument/2006/customXml" ds:itemID="{14748C3D-E119-4A9E-84FC-929DE8C32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69f9dc-38c1-4674-a688-cf403ae62d25"/>
    <ds:schemaRef ds:uri="bd7adf94-5aae-4d62-a4ca-2f54837d1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3732</Words>
  <Characters>20529</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CARO</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o.fouquet</dc:creator>
  <cp:keywords>Diagnostic Diagnostic vulnérabilité PAPI</cp:keywords>
  <cp:lastModifiedBy>Cécile HAMELIN</cp:lastModifiedBy>
  <cp:revision>3</cp:revision>
  <cp:lastPrinted>2023-06-30T08:42:00Z</cp:lastPrinted>
  <dcterms:created xsi:type="dcterms:W3CDTF">2025-02-20T10:16:00Z</dcterms:created>
  <dcterms:modified xsi:type="dcterms:W3CDTF">2025-02-20T10:19:00Z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Acrobat PDFMaker 11 pour Word</vt:lpwstr>
  </property>
  <property fmtid="{D5CDD505-2E9C-101B-9397-08002B2CF9AE}" pid="4" name="LastSaved">
    <vt:filetime>2022-10-10T00:00:00Z</vt:filetime>
  </property>
  <property fmtid="{D5CDD505-2E9C-101B-9397-08002B2CF9AE}" pid="5" name="ContentTypeId">
    <vt:lpwstr>0x0101007352842FC851A84FAB7DFCAF572E2C1D</vt:lpwstr>
  </property>
  <property fmtid="{D5CDD505-2E9C-101B-9397-08002B2CF9AE}" pid="6" name="MediaServiceImageTags">
    <vt:lpwstr/>
  </property>
</Properties>
</file>